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EastAsia" w:eastAsiaTheme="minorEastAsia" w:hAnsiTheme="minorEastAsia"/>
          <w:highlight w:val="yellow"/>
        </w:rPr>
        <w:id w:val="-1656065661"/>
      </w:sdtPr>
      <w:sdtEndPr>
        <w:rPr>
          <w:highlight w:val="none"/>
          <w:lang w:val="zh-CN"/>
        </w:rPr>
      </w:sdtEndPr>
      <w:sdtContent>
        <w:p w14:paraId="645A7503" w14:textId="107DF4D6" w:rsidR="00A604BD" w:rsidRDefault="00A604BD">
          <w:pPr>
            <w:ind w:firstLine="420"/>
            <w:rPr>
              <w:rFonts w:asciiTheme="minorEastAsia" w:eastAsiaTheme="minorEastAsia" w:hAnsiTheme="minorEastAsia" w:hint="eastAsia"/>
              <w:highlight w:val="yellow"/>
            </w:rPr>
          </w:pPr>
        </w:p>
        <w:p w14:paraId="7D47E8AD" w14:textId="77777777" w:rsidR="00A604BD" w:rsidRDefault="00000000">
          <w:pPr>
            <w:widowControl/>
            <w:spacing w:line="240" w:lineRule="auto"/>
            <w:ind w:firstLineChars="0" w:firstLine="0"/>
            <w:jc w:val="left"/>
            <w:rPr>
              <w:rFonts w:asciiTheme="minorEastAsia" w:eastAsiaTheme="minorEastAsia" w:hAnsiTheme="minorEastAsia" w:hint="eastAsia"/>
              <w:lang w:val="zh-CN"/>
            </w:rPr>
          </w:pPr>
          <w:r>
            <w:rPr>
              <w:rFonts w:asciiTheme="minorEastAsia" w:eastAsiaTheme="minorEastAsia" w:hAnsiTheme="minorEastAsia"/>
              <w:noProof/>
            </w:rPr>
            <mc:AlternateContent>
              <mc:Choice Requires="wps">
                <w:drawing>
                  <wp:anchor distT="0" distB="0" distL="182880" distR="182880" simplePos="0" relativeHeight="251661312" behindDoc="0" locked="0" layoutInCell="1" allowOverlap="1" wp14:anchorId="5AFA52AB" wp14:editId="50424250">
                    <wp:simplePos x="0" y="0"/>
                    <wp:positionH relativeFrom="page">
                      <wp:posOffset>1548765</wp:posOffset>
                    </wp:positionH>
                    <wp:positionV relativeFrom="page">
                      <wp:posOffset>5773420</wp:posOffset>
                    </wp:positionV>
                    <wp:extent cx="4867910" cy="1699260"/>
                    <wp:effectExtent l="0" t="0" r="0" b="0"/>
                    <wp:wrapSquare wrapText="bothSides"/>
                    <wp:docPr id="59" name="文本框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10" cy="1699260"/>
                            </a:xfrm>
                            <a:prstGeom prst="rect">
                              <a:avLst/>
                            </a:prstGeom>
                            <a:noFill/>
                            <a:ln>
                              <a:noFill/>
                            </a:ln>
                            <a:effectLst/>
                          </wps:spPr>
                          <wps:txbx>
                            <w:txbxContent>
                              <w:p w14:paraId="7FC9ABD2" w14:textId="77777777" w:rsidR="00A604BD" w:rsidRDefault="00000000">
                                <w:pPr>
                                  <w:pStyle w:val="27"/>
                                  <w:spacing w:before="40" w:after="560" w:line="216" w:lineRule="auto"/>
                                  <w:rPr>
                                    <w:color w:val="4F81BD" w:themeColor="accent1"/>
                                    <w:sz w:val="72"/>
                                    <w:szCs w:val="72"/>
                                  </w:rPr>
                                </w:pPr>
                                <w:sdt>
                                  <w:sdtPr>
                                    <w:rPr>
                                      <w:rFonts w:hint="eastAsia"/>
                                      <w:color w:val="4F81BD" w:themeColor="accent1"/>
                                      <w:sz w:val="72"/>
                                      <w:szCs w:val="72"/>
                                    </w:rPr>
                                    <w:alias w:val="标题"/>
                                    <w:id w:val="151731938"/>
                                    <w:text/>
                                  </w:sdtPr>
                                  <w:sdtContent>
                                    <w:r>
                                      <w:rPr>
                                        <w:rFonts w:hint="eastAsia"/>
                                        <w:color w:val="4F81BD" w:themeColor="accent1"/>
                                        <w:sz w:val="72"/>
                                        <w:szCs w:val="72"/>
                                      </w:rPr>
                                      <w:t>“浙江</w:t>
                                    </w:r>
                                    <w:r>
                                      <w:rPr>
                                        <w:color w:val="4F81BD" w:themeColor="accent1"/>
                                        <w:sz w:val="72"/>
                                        <w:szCs w:val="72"/>
                                      </w:rPr>
                                      <w:t>制造</w:t>
                                    </w:r>
                                    <w:r>
                                      <w:rPr>
                                        <w:rFonts w:hint="eastAsia"/>
                                        <w:color w:val="4F81BD" w:themeColor="accent1"/>
                                        <w:sz w:val="72"/>
                                        <w:szCs w:val="72"/>
                                      </w:rPr>
                                      <w:t>”</w:t>
                                    </w:r>
                                    <w:r>
                                      <w:rPr>
                                        <w:color w:val="4F81BD" w:themeColor="accent1"/>
                                        <w:sz w:val="72"/>
                                        <w:szCs w:val="72"/>
                                      </w:rPr>
                                      <w:t>自评报告</w:t>
                                    </w:r>
                                  </w:sdtContent>
                                </w:sdt>
                              </w:p>
                              <w:bookmarkStart w:id="0" w:name="_Hlk25145106"/>
                              <w:bookmarkEnd w:id="0"/>
                              <w:p w14:paraId="76D193BE" w14:textId="77777777" w:rsidR="00A604BD" w:rsidRDefault="00000000" w:rsidP="00573BCE">
                                <w:pPr>
                                  <w:pStyle w:val="27"/>
                                  <w:spacing w:before="40" w:after="40"/>
                                  <w:jc w:val="center"/>
                                  <w:rPr>
                                    <w:caps/>
                                    <w:color w:val="4BACC6" w:themeColor="accent5"/>
                                    <w:sz w:val="24"/>
                                    <w:szCs w:val="24"/>
                                  </w:rPr>
                                </w:pPr>
                                <w:sdt>
                                  <w:sdtPr>
                                    <w:rPr>
                                      <w:caps/>
                                      <w:color w:val="4BACC6" w:themeColor="accent5"/>
                                      <w:sz w:val="24"/>
                                      <w:szCs w:val="24"/>
                                    </w:rPr>
                                    <w:alias w:val="作者"/>
                                    <w:id w:val="147463493"/>
                                    <w:text/>
                                  </w:sdtPr>
                                  <w:sdtContent>
                                    <w:r>
                                      <w:rPr>
                                        <w:rFonts w:hint="eastAsia"/>
                                        <w:caps/>
                                        <w:color w:val="215868" w:themeColor="accent5" w:themeShade="80"/>
                                        <w:sz w:val="28"/>
                                        <w:szCs w:val="28"/>
                                      </w:rPr>
                                      <w:t>浙江中凯实业有限公司</w:t>
                                    </w:r>
                                  </w:sdtContent>
                                </w:sdt>
                              </w:p>
                              <w:p w14:paraId="611DD4FC" w14:textId="77777777" w:rsidR="00A604BD" w:rsidRDefault="00000000">
                                <w:pPr>
                                  <w:pStyle w:val="27"/>
                                  <w:spacing w:before="40" w:after="40"/>
                                  <w:rPr>
                                    <w:caps/>
                                    <w:color w:val="4BACC6" w:themeColor="accent5"/>
                                    <w:sz w:val="24"/>
                                    <w:szCs w:val="24"/>
                                  </w:rPr>
                                </w:pPr>
                                <w:sdt>
                                  <w:sdtPr>
                                    <w:rPr>
                                      <w:caps/>
                                      <w:color w:val="4BACC6" w:themeColor="accent5"/>
                                      <w:sz w:val="24"/>
                                      <w:szCs w:val="24"/>
                                    </w:rPr>
                                    <w:alias w:val="作者"/>
                                    <w:id w:val="1156569887"/>
                                    <w:showingPlcHdr/>
                                    <w:text/>
                                  </w:sdtPr>
                                  <w:sdtContent>
                                    <w:r>
                                      <w:rPr>
                                        <w:rFonts w:hint="eastAsia"/>
                                        <w:caps/>
                                        <w:color w:val="4BACC6" w:themeColor="accent5"/>
                                        <w:sz w:val="24"/>
                                        <w:szCs w:val="24"/>
                                      </w:rPr>
                                      <w:t xml:space="preserve">     </w:t>
                                    </w:r>
                                  </w:sdtContent>
                                </w:sdt>
                                <w:sdt>
                                  <w:sdtPr>
                                    <w:rPr>
                                      <w:caps/>
                                      <w:color w:val="4BACC6" w:themeColor="accent5"/>
                                      <w:sz w:val="24"/>
                                      <w:szCs w:val="24"/>
                                    </w:rPr>
                                    <w:alias w:val="作者"/>
                                    <w:id w:val="147468622"/>
                                    <w:showingPlcHdr/>
                                    <w:text/>
                                  </w:sdtPr>
                                  <w:sdtContent>
                                    <w:r>
                                      <w:rPr>
                                        <w:rFonts w:hint="eastAsia"/>
                                        <w:caps/>
                                        <w:color w:val="4BACC6" w:themeColor="accent5"/>
                                        <w:sz w:val="24"/>
                                        <w:szCs w:val="24"/>
                                      </w:rPr>
                                      <w:t xml:space="preserve">     </w:t>
                                    </w:r>
                                  </w:sdtContent>
                                </w:sdt>
                              </w:p>
                              <w:p w14:paraId="367A01CA" w14:textId="77777777" w:rsidR="006A4120" w:rsidRDefault="006A4120">
                                <w:pPr>
                                  <w:pStyle w:val="27"/>
                                  <w:spacing w:before="40" w:after="40"/>
                                  <w:rPr>
                                    <w:caps/>
                                    <w:color w:val="4BACC6" w:themeColor="accent5"/>
                                    <w:sz w:val="24"/>
                                    <w:szCs w:val="24"/>
                                  </w:rPr>
                                </w:pPr>
                              </w:p>
                              <w:p w14:paraId="27EBB0CB" w14:textId="77777777" w:rsidR="006A4120" w:rsidRDefault="006A4120">
                                <w:pPr>
                                  <w:pStyle w:val="27"/>
                                  <w:spacing w:before="40" w:after="40"/>
                                  <w:rPr>
                                    <w:caps/>
                                    <w:color w:val="4BACC6" w:themeColor="accent5"/>
                                    <w:sz w:val="24"/>
                                    <w:szCs w:val="24"/>
                                  </w:rPr>
                                </w:pPr>
                              </w:p>
                              <w:p w14:paraId="0BDAB26A" w14:textId="77777777" w:rsidR="006A4120" w:rsidRDefault="006A4120">
                                <w:pPr>
                                  <w:pStyle w:val="27"/>
                                  <w:spacing w:before="40" w:after="40"/>
                                  <w:rPr>
                                    <w:caps/>
                                    <w:color w:val="4BACC6" w:themeColor="accent5"/>
                                    <w:sz w:val="24"/>
                                    <w:szCs w:val="24"/>
                                  </w:rPr>
                                </w:pPr>
                              </w:p>
                              <w:p w14:paraId="44653D22" w14:textId="77777777" w:rsidR="006A4120" w:rsidRDefault="006A4120">
                                <w:pPr>
                                  <w:pStyle w:val="27"/>
                                  <w:spacing w:before="40" w:after="40"/>
                                  <w:rPr>
                                    <w:caps/>
                                    <w:color w:val="4BACC6" w:themeColor="accent5"/>
                                    <w:sz w:val="24"/>
                                    <w:szCs w:val="24"/>
                                  </w:rPr>
                                </w:pPr>
                              </w:p>
                              <w:p w14:paraId="0F7273D2" w14:textId="77777777" w:rsidR="006A4120" w:rsidRDefault="006A4120">
                                <w:pPr>
                                  <w:pStyle w:val="27"/>
                                  <w:spacing w:before="40" w:after="40"/>
                                  <w:rPr>
                                    <w:caps/>
                                    <w:color w:val="4BACC6" w:themeColor="accent5"/>
                                    <w:sz w:val="24"/>
                                    <w:szCs w:val="24"/>
                                  </w:rPr>
                                </w:pPr>
                              </w:p>
                              <w:p w14:paraId="76131298" w14:textId="77777777" w:rsidR="006A4120" w:rsidRDefault="006A4120">
                                <w:pPr>
                                  <w:pStyle w:val="27"/>
                                  <w:spacing w:before="40" w:after="40"/>
                                  <w:rPr>
                                    <w:caps/>
                                    <w:color w:val="4BACC6" w:themeColor="accent5"/>
                                    <w:sz w:val="24"/>
                                    <w:szCs w:val="24"/>
                                  </w:rPr>
                                </w:pPr>
                              </w:p>
                              <w:p w14:paraId="7B211432" w14:textId="77777777" w:rsidR="006A4120" w:rsidRPr="006A4120" w:rsidRDefault="006A4120" w:rsidP="006A4120">
                                <w:pPr>
                                  <w:spacing w:before="40" w:after="40" w:line="276" w:lineRule="auto"/>
                                  <w:ind w:firstLine="720"/>
                                  <w:jc w:val="center"/>
                                  <w:rPr>
                                    <w:rFonts w:ascii="宋体" w:hAnsi="宋体" w:cs="宋体" w:hint="eastAsia"/>
                                    <w:color w:val="548DD4" w:themeColor="text2" w:themeTint="99"/>
                                    <w:sz w:val="36"/>
                                    <w:szCs w:val="36"/>
                                  </w:rPr>
                                </w:pPr>
                                <w:r w:rsidRPr="006A4120">
                                  <w:rPr>
                                    <w:rFonts w:ascii="宋体" w:hAnsi="宋体" w:cs="宋体" w:hint="eastAsia"/>
                                    <w:color w:val="548DD4" w:themeColor="text2" w:themeTint="99"/>
                                    <w:sz w:val="36"/>
                                    <w:szCs w:val="36"/>
                                  </w:rPr>
                                  <w:t>报告日期：</w:t>
                                </w:r>
                                <w:r w:rsidRPr="006A4120">
                                  <w:rPr>
                                    <w:rFonts w:ascii="宋体" w:hAnsi="宋体" w:cs="宋体"/>
                                    <w:color w:val="548DD4" w:themeColor="text2" w:themeTint="99"/>
                                    <w:sz w:val="36"/>
                                    <w:szCs w:val="36"/>
                                  </w:rPr>
                                  <w:t>202</w:t>
                                </w:r>
                                <w:r w:rsidRPr="006A4120">
                                  <w:rPr>
                                    <w:rFonts w:ascii="宋体" w:hAnsi="宋体" w:cs="宋体" w:hint="eastAsia"/>
                                    <w:color w:val="548DD4" w:themeColor="text2" w:themeTint="99"/>
                                    <w:sz w:val="36"/>
                                    <w:szCs w:val="36"/>
                                  </w:rPr>
                                  <w:t>6年1月</w:t>
                                </w:r>
                              </w:p>
                              <w:p w14:paraId="7E90267A" w14:textId="77777777" w:rsidR="006A4120" w:rsidRDefault="006A4120">
                                <w:pPr>
                                  <w:pStyle w:val="27"/>
                                  <w:spacing w:before="40" w:after="40"/>
                                  <w:rPr>
                                    <w:caps/>
                                    <w:color w:val="4BACC6" w:themeColor="accent5"/>
                                    <w:sz w:val="24"/>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35000</wp14:pctHeight>
                    </wp14:sizeRelV>
                  </wp:anchor>
                </w:drawing>
              </mc:Choice>
              <mc:Fallback>
                <w:pict>
                  <v:shapetype w14:anchorId="5AFA52AB" id="_x0000_t202" coordsize="21600,21600" o:spt="202" path="m,l,21600r21600,l21600,xe">
                    <v:stroke joinstyle="miter"/>
                    <v:path gradientshapeok="t" o:connecttype="rect"/>
                  </v:shapetype>
                  <v:shape id="文本框 131" o:spid="_x0000_s1026" type="#_x0000_t202" style="position:absolute;margin-left:121.95pt;margin-top:454.6pt;width:383.3pt;height:133.8pt;z-index:251661312;visibility:visible;mso-wrap-style:square;mso-width-percent:0;mso-height-percent:350;mso-wrap-distance-left:14.4pt;mso-wrap-distance-top:0;mso-wrap-distance-right:14.4pt;mso-wrap-distance-bottom:0;mso-position-horizontal:absolute;mso-position-horizontal-relative:page;mso-position-vertical:absolute;mso-position-vertical-relative:page;mso-width-percent:0;mso-height-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" filled="f" stroked="f">
                    <v:textbox style="mso-fit-shape-to-text:t" inset="0,0,0,0">
                      <w:txbxContent>
                        <w:p w14:paraId="7FC9ABD2" w14:textId="77777777" w:rsidR="00A604BD" w:rsidRDefault="00000000">
                          <w:pPr>
                            <w:pStyle w:val="27"/>
                            <w:spacing w:before="40" w:after="560" w:line="216" w:lineRule="auto"/>
                            <w:rPr>
                              <w:color w:val="4F81BD" w:themeColor="accent1"/>
                              <w:sz w:val="72"/>
                              <w:szCs w:val="72"/>
                            </w:rPr>
                          </w:pPr>
                          <w:sdt>
                            <w:sdtPr>
                              <w:rPr>
                                <w:rFonts w:hint="eastAsia"/>
                                <w:color w:val="4F81BD" w:themeColor="accent1"/>
                                <w:sz w:val="72"/>
                                <w:szCs w:val="72"/>
                              </w:rPr>
                              <w:alias w:val="标题"/>
                              <w:id w:val="151731938"/>
                              <w:text/>
                            </w:sdtPr>
                            <w:sdtContent>
                              <w:r>
                                <w:rPr>
                                  <w:rFonts w:hint="eastAsia"/>
                                  <w:color w:val="4F81BD" w:themeColor="accent1"/>
                                  <w:sz w:val="72"/>
                                  <w:szCs w:val="72"/>
                                </w:rPr>
                                <w:t>“浙江</w:t>
                              </w:r>
                              <w:r>
                                <w:rPr>
                                  <w:color w:val="4F81BD" w:themeColor="accent1"/>
                                  <w:sz w:val="72"/>
                                  <w:szCs w:val="72"/>
                                </w:rPr>
                                <w:t>制造</w:t>
                              </w:r>
                              <w:r>
                                <w:rPr>
                                  <w:rFonts w:hint="eastAsia"/>
                                  <w:color w:val="4F81BD" w:themeColor="accent1"/>
                                  <w:sz w:val="72"/>
                                  <w:szCs w:val="72"/>
                                </w:rPr>
                                <w:t>”</w:t>
                              </w:r>
                              <w:r>
                                <w:rPr>
                                  <w:color w:val="4F81BD" w:themeColor="accent1"/>
                                  <w:sz w:val="72"/>
                                  <w:szCs w:val="72"/>
                                </w:rPr>
                                <w:t>自评报告</w:t>
                              </w:r>
                            </w:sdtContent>
                          </w:sdt>
                        </w:p>
                        <w:bookmarkStart w:id="1" w:name="_Hlk25145106"/>
                        <w:bookmarkEnd w:id="1"/>
                        <w:p w14:paraId="76D193BE" w14:textId="77777777" w:rsidR="00A604BD" w:rsidRDefault="00000000" w:rsidP="00573BCE">
                          <w:pPr>
                            <w:pStyle w:val="27"/>
                            <w:spacing w:before="40" w:after="40"/>
                            <w:jc w:val="center"/>
                            <w:rPr>
                              <w:caps/>
                              <w:color w:val="4BACC6" w:themeColor="accent5"/>
                              <w:sz w:val="24"/>
                              <w:szCs w:val="24"/>
                            </w:rPr>
                          </w:pPr>
                          <w:sdt>
                            <w:sdtPr>
                              <w:rPr>
                                <w:caps/>
                                <w:color w:val="4BACC6" w:themeColor="accent5"/>
                                <w:sz w:val="24"/>
                                <w:szCs w:val="24"/>
                              </w:rPr>
                              <w:alias w:val="作者"/>
                              <w:id w:val="147463493"/>
                              <w:text/>
                            </w:sdtPr>
                            <w:sdtContent>
                              <w:r>
                                <w:rPr>
                                  <w:rFonts w:hint="eastAsia"/>
                                  <w:caps/>
                                  <w:color w:val="215868" w:themeColor="accent5" w:themeShade="80"/>
                                  <w:sz w:val="28"/>
                                  <w:szCs w:val="28"/>
                                </w:rPr>
                                <w:t>浙江中凯实业有限公司</w:t>
                              </w:r>
                            </w:sdtContent>
                          </w:sdt>
                        </w:p>
                        <w:p w14:paraId="611DD4FC" w14:textId="77777777" w:rsidR="00A604BD" w:rsidRDefault="00000000">
                          <w:pPr>
                            <w:pStyle w:val="27"/>
                            <w:spacing w:before="40" w:after="40"/>
                            <w:rPr>
                              <w:caps/>
                              <w:color w:val="4BACC6" w:themeColor="accent5"/>
                              <w:sz w:val="24"/>
                              <w:szCs w:val="24"/>
                            </w:rPr>
                          </w:pPr>
                          <w:sdt>
                            <w:sdtPr>
                              <w:rPr>
                                <w:caps/>
                                <w:color w:val="4BACC6" w:themeColor="accent5"/>
                                <w:sz w:val="24"/>
                                <w:szCs w:val="24"/>
                              </w:rPr>
                              <w:alias w:val="作者"/>
                              <w:id w:val="1156569887"/>
                              <w:showingPlcHdr/>
                              <w:text/>
                            </w:sdtPr>
                            <w:sdtContent>
                              <w:r>
                                <w:rPr>
                                  <w:rFonts w:hint="eastAsia"/>
                                  <w:caps/>
                                  <w:color w:val="4BACC6" w:themeColor="accent5"/>
                                  <w:sz w:val="24"/>
                                  <w:szCs w:val="24"/>
                                </w:rPr>
                                <w:t xml:space="preserve">     </w:t>
                              </w:r>
                            </w:sdtContent>
                          </w:sdt>
                          <w:sdt>
                            <w:sdtPr>
                              <w:rPr>
                                <w:caps/>
                                <w:color w:val="4BACC6" w:themeColor="accent5"/>
                                <w:sz w:val="24"/>
                                <w:szCs w:val="24"/>
                              </w:rPr>
                              <w:alias w:val="作者"/>
                              <w:id w:val="147468622"/>
                              <w:showingPlcHdr/>
                              <w:text/>
                            </w:sdtPr>
                            <w:sdtContent>
                              <w:r>
                                <w:rPr>
                                  <w:rFonts w:hint="eastAsia"/>
                                  <w:caps/>
                                  <w:color w:val="4BACC6" w:themeColor="accent5"/>
                                  <w:sz w:val="24"/>
                                  <w:szCs w:val="24"/>
                                </w:rPr>
                                <w:t xml:space="preserve">     </w:t>
                              </w:r>
                            </w:sdtContent>
                          </w:sdt>
                        </w:p>
                        <w:p w14:paraId="367A01CA" w14:textId="77777777" w:rsidR="006A4120" w:rsidRDefault="006A4120">
                          <w:pPr>
                            <w:pStyle w:val="27"/>
                            <w:spacing w:before="40" w:after="40"/>
                            <w:rPr>
                              <w:caps/>
                              <w:color w:val="4BACC6" w:themeColor="accent5"/>
                              <w:sz w:val="24"/>
                              <w:szCs w:val="24"/>
                            </w:rPr>
                          </w:pPr>
                        </w:p>
                        <w:p w14:paraId="27EBB0CB" w14:textId="77777777" w:rsidR="006A4120" w:rsidRDefault="006A4120">
                          <w:pPr>
                            <w:pStyle w:val="27"/>
                            <w:spacing w:before="40" w:after="40"/>
                            <w:rPr>
                              <w:caps/>
                              <w:color w:val="4BACC6" w:themeColor="accent5"/>
                              <w:sz w:val="24"/>
                              <w:szCs w:val="24"/>
                            </w:rPr>
                          </w:pPr>
                        </w:p>
                        <w:p w14:paraId="0BDAB26A" w14:textId="77777777" w:rsidR="006A4120" w:rsidRDefault="006A4120">
                          <w:pPr>
                            <w:pStyle w:val="27"/>
                            <w:spacing w:before="40" w:after="40"/>
                            <w:rPr>
                              <w:caps/>
                              <w:color w:val="4BACC6" w:themeColor="accent5"/>
                              <w:sz w:val="24"/>
                              <w:szCs w:val="24"/>
                            </w:rPr>
                          </w:pPr>
                        </w:p>
                        <w:p w14:paraId="44653D22" w14:textId="77777777" w:rsidR="006A4120" w:rsidRDefault="006A4120">
                          <w:pPr>
                            <w:pStyle w:val="27"/>
                            <w:spacing w:before="40" w:after="40"/>
                            <w:rPr>
                              <w:caps/>
                              <w:color w:val="4BACC6" w:themeColor="accent5"/>
                              <w:sz w:val="24"/>
                              <w:szCs w:val="24"/>
                            </w:rPr>
                          </w:pPr>
                        </w:p>
                        <w:p w14:paraId="0F7273D2" w14:textId="77777777" w:rsidR="006A4120" w:rsidRDefault="006A4120">
                          <w:pPr>
                            <w:pStyle w:val="27"/>
                            <w:spacing w:before="40" w:after="40"/>
                            <w:rPr>
                              <w:caps/>
                              <w:color w:val="4BACC6" w:themeColor="accent5"/>
                              <w:sz w:val="24"/>
                              <w:szCs w:val="24"/>
                            </w:rPr>
                          </w:pPr>
                        </w:p>
                        <w:p w14:paraId="76131298" w14:textId="77777777" w:rsidR="006A4120" w:rsidRDefault="006A4120">
                          <w:pPr>
                            <w:pStyle w:val="27"/>
                            <w:spacing w:before="40" w:after="40"/>
                            <w:rPr>
                              <w:caps/>
                              <w:color w:val="4BACC6" w:themeColor="accent5"/>
                              <w:sz w:val="24"/>
                              <w:szCs w:val="24"/>
                            </w:rPr>
                          </w:pPr>
                        </w:p>
                        <w:p w14:paraId="7B211432" w14:textId="77777777" w:rsidR="006A4120" w:rsidRPr="006A4120" w:rsidRDefault="006A4120" w:rsidP="006A4120">
                          <w:pPr>
                            <w:spacing w:before="40" w:after="40" w:line="276" w:lineRule="auto"/>
                            <w:ind w:firstLine="720"/>
                            <w:jc w:val="center"/>
                            <w:rPr>
                              <w:rFonts w:ascii="宋体" w:hAnsi="宋体" w:cs="宋体" w:hint="eastAsia"/>
                              <w:color w:val="548DD4" w:themeColor="text2" w:themeTint="99"/>
                              <w:sz w:val="36"/>
                              <w:szCs w:val="36"/>
                            </w:rPr>
                          </w:pPr>
                          <w:r w:rsidRPr="006A4120">
                            <w:rPr>
                              <w:rFonts w:ascii="宋体" w:hAnsi="宋体" w:cs="宋体" w:hint="eastAsia"/>
                              <w:color w:val="548DD4" w:themeColor="text2" w:themeTint="99"/>
                              <w:sz w:val="36"/>
                              <w:szCs w:val="36"/>
                            </w:rPr>
                            <w:t>报告日期：</w:t>
                          </w:r>
                          <w:r w:rsidRPr="006A4120">
                            <w:rPr>
                              <w:rFonts w:ascii="宋体" w:hAnsi="宋体" w:cs="宋体"/>
                              <w:color w:val="548DD4" w:themeColor="text2" w:themeTint="99"/>
                              <w:sz w:val="36"/>
                              <w:szCs w:val="36"/>
                            </w:rPr>
                            <w:t>202</w:t>
                          </w:r>
                          <w:r w:rsidRPr="006A4120">
                            <w:rPr>
                              <w:rFonts w:ascii="宋体" w:hAnsi="宋体" w:cs="宋体" w:hint="eastAsia"/>
                              <w:color w:val="548DD4" w:themeColor="text2" w:themeTint="99"/>
                              <w:sz w:val="36"/>
                              <w:szCs w:val="36"/>
                            </w:rPr>
                            <w:t>6年1月</w:t>
                          </w:r>
                        </w:p>
                        <w:p w14:paraId="7E90267A" w14:textId="77777777" w:rsidR="006A4120" w:rsidRDefault="006A4120">
                          <w:pPr>
                            <w:pStyle w:val="27"/>
                            <w:spacing w:before="40" w:after="40"/>
                            <w:rPr>
                              <w:caps/>
                              <w:color w:val="4BACC6" w:themeColor="accent5"/>
                              <w:sz w:val="24"/>
                              <w:szCs w:val="24"/>
                            </w:rPr>
                          </w:pPr>
                        </w:p>
                      </w:txbxContent>
                    </v:textbox>
                    <w10:wrap type="square" anchorx="page" anchory="page"/>
                  </v:shape>
                </w:pict>
              </mc:Fallback>
            </mc:AlternateContent>
          </w:r>
          <w:r>
            <w:rPr>
              <w:rFonts w:asciiTheme="minorEastAsia" w:eastAsiaTheme="minorEastAsia" w:hAnsiTheme="minorEastAsia"/>
              <w:lang w:val="zh-CN"/>
            </w:rPr>
            <w:br w:type="page"/>
          </w:r>
        </w:p>
      </w:sdtContent>
    </w:sdt>
    <w:sdt>
      <w:sdtPr>
        <w:rPr>
          <w:rFonts w:asciiTheme="minorEastAsia" w:eastAsiaTheme="minorEastAsia" w:hAnsiTheme="minorEastAsia" w:cs="Times New Roman"/>
          <w:color w:val="auto"/>
          <w:kern w:val="2"/>
          <w:sz w:val="21"/>
          <w:szCs w:val="24"/>
          <w:highlight w:val="yellow"/>
          <w:lang w:val="zh-CN"/>
        </w:rPr>
        <w:id w:val="53126536"/>
      </w:sdtPr>
      <w:sdtEndPr>
        <w:rPr>
          <w:b/>
          <w:bCs/>
          <w:color w:val="FF0000"/>
          <w:highlight w:val="none"/>
        </w:rPr>
      </w:sdtEndPr>
      <w:sdtContent>
        <w:p w14:paraId="4AB626F7" w14:textId="77777777" w:rsidR="00A604BD" w:rsidRDefault="00A604BD">
          <w:pPr>
            <w:pStyle w:val="TOC30"/>
            <w:ind w:firstLine="420"/>
            <w:rPr>
              <w:rFonts w:asciiTheme="minorEastAsia" w:eastAsiaTheme="minorEastAsia" w:hAnsiTheme="minorEastAsia" w:cs="Times New Roman" w:hint="eastAsia"/>
              <w:color w:val="auto"/>
              <w:kern w:val="2"/>
              <w:sz w:val="21"/>
              <w:szCs w:val="24"/>
              <w:highlight w:val="yellow"/>
              <w:lang w:val="zh-CN"/>
            </w:rPr>
          </w:pPr>
        </w:p>
        <w:p w14:paraId="49019DC8" w14:textId="77777777" w:rsidR="00A604BD" w:rsidRDefault="00000000">
          <w:pPr>
            <w:ind w:firstLineChars="0" w:firstLine="0"/>
            <w:jc w:val="center"/>
            <w:rPr>
              <w:rFonts w:asciiTheme="minorEastAsia" w:eastAsiaTheme="minorEastAsia" w:hAnsiTheme="minorEastAsia" w:hint="eastAsia"/>
              <w:b/>
              <w:bCs/>
              <w:sz w:val="32"/>
              <w:szCs w:val="40"/>
              <w:lang w:val="zh-CN"/>
            </w:rPr>
          </w:pPr>
          <w:r>
            <w:rPr>
              <w:rFonts w:asciiTheme="minorEastAsia" w:eastAsiaTheme="minorEastAsia" w:hAnsiTheme="minorEastAsia"/>
              <w:b/>
              <w:bCs/>
              <w:sz w:val="32"/>
              <w:szCs w:val="40"/>
              <w:lang w:val="zh-CN"/>
            </w:rPr>
            <w:t>目 录</w:t>
          </w:r>
        </w:p>
        <w:p w14:paraId="5E0EE981" w14:textId="77777777" w:rsidR="00A604BD" w:rsidRDefault="00000000">
          <w:pPr>
            <w:pStyle w:val="TOC1"/>
            <w:tabs>
              <w:tab w:val="clear" w:pos="8302"/>
              <w:tab w:val="clear" w:pos="9488"/>
              <w:tab w:val="right" w:leader="dot" w:pos="8844"/>
            </w:tabs>
            <w:ind w:firstLine="562"/>
            <w:rPr>
              <w:rFonts w:hint="eastAsia"/>
            </w:rPr>
          </w:pPr>
          <w:r>
            <w:rPr>
              <w:rFonts w:asciiTheme="minorEastAsia" w:eastAsiaTheme="minorEastAsia" w:hAnsiTheme="minorEastAsia"/>
              <w:color w:val="FF0000"/>
            </w:rPr>
            <w:fldChar w:fldCharType="begin"/>
          </w:r>
          <w:r>
            <w:rPr>
              <w:rFonts w:asciiTheme="minorEastAsia" w:eastAsiaTheme="minorEastAsia" w:hAnsiTheme="minorEastAsia"/>
              <w:color w:val="FF0000"/>
            </w:rPr>
            <w:instrText xml:space="preserve"> TOC \o "1-3" \h \z \u </w:instrText>
          </w:r>
          <w:r>
            <w:rPr>
              <w:rFonts w:asciiTheme="minorEastAsia" w:eastAsiaTheme="minorEastAsia" w:hAnsiTheme="minorEastAsia"/>
              <w:color w:val="FF0000"/>
            </w:rPr>
            <w:fldChar w:fldCharType="separate"/>
          </w:r>
          <w:hyperlink w:anchor="_Toc32358" w:history="1">
            <w:r w:rsidR="00A604BD">
              <w:rPr>
                <w:rFonts w:asciiTheme="minorEastAsia" w:eastAsiaTheme="minorEastAsia" w:hAnsiTheme="minorEastAsia" w:hint="eastAsia"/>
              </w:rPr>
              <w:t>1、组织概述</w:t>
            </w:r>
            <w:r w:rsidR="00A604BD">
              <w:tab/>
            </w:r>
            <w:r w:rsidR="00A604BD">
              <w:fldChar w:fldCharType="begin"/>
            </w:r>
            <w:r w:rsidR="00A604BD">
              <w:instrText xml:space="preserve"> PAGEREF _Toc32358 \h </w:instrText>
            </w:r>
            <w:r w:rsidR="00A604BD">
              <w:fldChar w:fldCharType="separate"/>
            </w:r>
            <w:r w:rsidR="00A604BD">
              <w:t>6</w:t>
            </w:r>
            <w:r w:rsidR="00A604BD">
              <w:fldChar w:fldCharType="end"/>
            </w:r>
          </w:hyperlink>
        </w:p>
        <w:p w14:paraId="7D20F09F" w14:textId="77777777" w:rsidR="00A604BD" w:rsidRDefault="00A604BD">
          <w:pPr>
            <w:pStyle w:val="TOC2"/>
            <w:tabs>
              <w:tab w:val="right" w:leader="dot" w:pos="8844"/>
            </w:tabs>
            <w:ind w:firstLine="400"/>
          </w:pPr>
          <w:hyperlink w:anchor="_Toc14568" w:history="1">
            <w:r>
              <w:rPr>
                <w:rFonts w:asciiTheme="minorEastAsia" w:eastAsiaTheme="minorEastAsia" w:hAnsiTheme="minorEastAsia" w:hint="eastAsia"/>
              </w:rPr>
              <w:t>1.1公司文化——核心价值观、宗旨、愿景</w:t>
            </w:r>
            <w:r>
              <w:tab/>
            </w:r>
            <w:r>
              <w:fldChar w:fldCharType="begin"/>
            </w:r>
            <w:r>
              <w:instrText xml:space="preserve"> PAGEREF _Toc14568 \h </w:instrText>
            </w:r>
            <w:r>
              <w:fldChar w:fldCharType="separate"/>
            </w:r>
            <w:r>
              <w:t>6</w:t>
            </w:r>
            <w:r>
              <w:fldChar w:fldCharType="end"/>
            </w:r>
          </w:hyperlink>
        </w:p>
        <w:p w14:paraId="73BC0024" w14:textId="77777777" w:rsidR="00A604BD" w:rsidRDefault="00A604BD">
          <w:pPr>
            <w:pStyle w:val="TOC2"/>
            <w:tabs>
              <w:tab w:val="right" w:leader="dot" w:pos="8844"/>
            </w:tabs>
            <w:ind w:firstLine="400"/>
          </w:pPr>
          <w:hyperlink w:anchor="_Toc28337" w:history="1">
            <w:r>
              <w:rPr>
                <w:rFonts w:asciiTheme="minorEastAsia" w:eastAsiaTheme="minorEastAsia" w:hAnsiTheme="minorEastAsia" w:hint="eastAsia"/>
              </w:rPr>
              <w:t>1.2公司文化内涵</w:t>
            </w:r>
            <w:r>
              <w:tab/>
            </w:r>
            <w:r>
              <w:fldChar w:fldCharType="begin"/>
            </w:r>
            <w:r>
              <w:instrText xml:space="preserve"> PAGEREF _Toc28337 \h </w:instrText>
            </w:r>
            <w:r>
              <w:fldChar w:fldCharType="separate"/>
            </w:r>
            <w:r>
              <w:t>6</w:t>
            </w:r>
            <w:r>
              <w:fldChar w:fldCharType="end"/>
            </w:r>
          </w:hyperlink>
        </w:p>
        <w:p w14:paraId="0E5E5300" w14:textId="77777777" w:rsidR="00A604BD" w:rsidRDefault="00A604BD">
          <w:pPr>
            <w:pStyle w:val="TOC2"/>
            <w:tabs>
              <w:tab w:val="right" w:leader="dot" w:pos="8844"/>
            </w:tabs>
            <w:ind w:firstLine="400"/>
          </w:pPr>
          <w:hyperlink w:anchor="_Toc27870" w:history="1">
            <w:r>
              <w:rPr>
                <w:rFonts w:asciiTheme="minorEastAsia" w:eastAsiaTheme="minorEastAsia" w:hAnsiTheme="minorEastAsia" w:hint="eastAsia"/>
              </w:rPr>
              <w:t>1.3组织简介及组织机构图</w:t>
            </w:r>
            <w:r>
              <w:tab/>
            </w:r>
            <w:r>
              <w:fldChar w:fldCharType="begin"/>
            </w:r>
            <w:r>
              <w:instrText xml:space="preserve"> PAGEREF _Toc27870 \h </w:instrText>
            </w:r>
            <w:r>
              <w:fldChar w:fldCharType="separate"/>
            </w:r>
            <w:r>
              <w:t>7</w:t>
            </w:r>
            <w:r>
              <w:fldChar w:fldCharType="end"/>
            </w:r>
          </w:hyperlink>
        </w:p>
        <w:p w14:paraId="53A2EC75" w14:textId="77777777" w:rsidR="00A604BD" w:rsidRDefault="00A604BD">
          <w:pPr>
            <w:pStyle w:val="TOC2"/>
            <w:tabs>
              <w:tab w:val="right" w:leader="dot" w:pos="8844"/>
            </w:tabs>
            <w:ind w:firstLine="400"/>
          </w:pPr>
          <w:hyperlink w:anchor="_Toc25964" w:history="1">
            <w:r>
              <w:rPr>
                <w:rFonts w:asciiTheme="minorEastAsia" w:eastAsiaTheme="minorEastAsia" w:hAnsiTheme="minorEastAsia" w:hint="eastAsia"/>
              </w:rPr>
              <w:t>1.4营业执照</w:t>
            </w:r>
            <w:r>
              <w:tab/>
            </w:r>
            <w:r>
              <w:fldChar w:fldCharType="begin"/>
            </w:r>
            <w:r>
              <w:instrText xml:space="preserve"> PAGEREF _Toc25964 \h </w:instrText>
            </w:r>
            <w:r>
              <w:fldChar w:fldCharType="separate"/>
            </w:r>
            <w:r>
              <w:t>7</w:t>
            </w:r>
            <w:r>
              <w:fldChar w:fldCharType="end"/>
            </w:r>
          </w:hyperlink>
        </w:p>
        <w:p w14:paraId="2C562CF5" w14:textId="77777777" w:rsidR="00A604BD" w:rsidRDefault="00A604BD">
          <w:pPr>
            <w:pStyle w:val="TOC2"/>
            <w:tabs>
              <w:tab w:val="right" w:leader="dot" w:pos="8844"/>
            </w:tabs>
            <w:ind w:firstLine="400"/>
          </w:pPr>
          <w:hyperlink w:anchor="_Toc28017" w:history="1">
            <w:r>
              <w:rPr>
                <w:rFonts w:asciiTheme="minorEastAsia" w:eastAsiaTheme="minorEastAsia" w:hAnsiTheme="minorEastAsia" w:hint="eastAsia"/>
              </w:rPr>
              <w:t>1.5成绩和荣誉</w:t>
            </w:r>
            <w:r>
              <w:tab/>
            </w:r>
            <w:r>
              <w:fldChar w:fldCharType="begin"/>
            </w:r>
            <w:r>
              <w:instrText xml:space="preserve"> PAGEREF _Toc28017 \h </w:instrText>
            </w:r>
            <w:r>
              <w:fldChar w:fldCharType="separate"/>
            </w:r>
            <w:r>
              <w:t>8</w:t>
            </w:r>
            <w:r>
              <w:fldChar w:fldCharType="end"/>
            </w:r>
          </w:hyperlink>
        </w:p>
        <w:p w14:paraId="01076E6D" w14:textId="77777777" w:rsidR="00A604BD" w:rsidRDefault="00A604BD">
          <w:pPr>
            <w:pStyle w:val="TOC1"/>
            <w:tabs>
              <w:tab w:val="clear" w:pos="8302"/>
              <w:tab w:val="clear" w:pos="9488"/>
              <w:tab w:val="right" w:leader="dot" w:pos="8844"/>
            </w:tabs>
            <w:ind w:firstLine="562"/>
            <w:rPr>
              <w:rFonts w:hint="eastAsia"/>
            </w:rPr>
          </w:pPr>
          <w:hyperlink w:anchor="_Toc24455" w:history="1">
            <w:r>
              <w:rPr>
                <w:rFonts w:asciiTheme="minorEastAsia" w:eastAsiaTheme="minorEastAsia" w:hAnsiTheme="minorEastAsia" w:hint="eastAsia"/>
              </w:rPr>
              <w:t>2认证产品概述</w:t>
            </w:r>
            <w:r>
              <w:tab/>
            </w:r>
            <w:r>
              <w:fldChar w:fldCharType="begin"/>
            </w:r>
            <w:r>
              <w:instrText xml:space="preserve"> PAGEREF _Toc24455 \h </w:instrText>
            </w:r>
            <w:r>
              <w:fldChar w:fldCharType="separate"/>
            </w:r>
            <w:r>
              <w:t>9</w:t>
            </w:r>
            <w:r>
              <w:fldChar w:fldCharType="end"/>
            </w:r>
          </w:hyperlink>
        </w:p>
        <w:p w14:paraId="152400A6" w14:textId="77777777" w:rsidR="00A604BD" w:rsidRDefault="00A604BD">
          <w:pPr>
            <w:pStyle w:val="TOC1"/>
            <w:tabs>
              <w:tab w:val="clear" w:pos="8302"/>
              <w:tab w:val="clear" w:pos="9488"/>
              <w:tab w:val="right" w:leader="dot" w:pos="8844"/>
            </w:tabs>
            <w:ind w:firstLine="562"/>
            <w:rPr>
              <w:rFonts w:hint="eastAsia"/>
            </w:rPr>
          </w:pPr>
          <w:hyperlink w:anchor="_Toc3395" w:history="1">
            <w:r>
              <w:rPr>
                <w:rFonts w:asciiTheme="minorEastAsia" w:eastAsiaTheme="minorEastAsia" w:hAnsiTheme="minorEastAsia" w:hint="eastAsia"/>
              </w:rPr>
              <w:t>3公司产品和服务的基本特征</w:t>
            </w:r>
            <w:r>
              <w:tab/>
            </w:r>
            <w:r>
              <w:fldChar w:fldCharType="begin"/>
            </w:r>
            <w:r>
              <w:instrText xml:space="preserve"> PAGEREF _Toc3395 \h </w:instrText>
            </w:r>
            <w:r>
              <w:fldChar w:fldCharType="separate"/>
            </w:r>
            <w:r>
              <w:t>10</w:t>
            </w:r>
            <w:r>
              <w:fldChar w:fldCharType="end"/>
            </w:r>
          </w:hyperlink>
        </w:p>
        <w:p w14:paraId="2139AADD" w14:textId="77777777" w:rsidR="00A604BD" w:rsidRDefault="00A604BD">
          <w:pPr>
            <w:pStyle w:val="TOC2"/>
            <w:tabs>
              <w:tab w:val="right" w:leader="dot" w:pos="8844"/>
            </w:tabs>
            <w:ind w:firstLine="400"/>
          </w:pPr>
          <w:hyperlink w:anchor="_Toc20676" w:history="1">
            <w:r>
              <w:rPr>
                <w:rFonts w:asciiTheme="minorEastAsia" w:eastAsiaTheme="minorEastAsia" w:hAnsiTheme="minorEastAsia" w:hint="eastAsia"/>
              </w:rPr>
              <w:t>3.1品质卓越</w:t>
            </w:r>
            <w:r>
              <w:tab/>
            </w:r>
            <w:r>
              <w:fldChar w:fldCharType="begin"/>
            </w:r>
            <w:r>
              <w:instrText xml:space="preserve"> PAGEREF _Toc20676 \h </w:instrText>
            </w:r>
            <w:r>
              <w:fldChar w:fldCharType="separate"/>
            </w:r>
            <w:r>
              <w:t>10</w:t>
            </w:r>
            <w:r>
              <w:fldChar w:fldCharType="end"/>
            </w:r>
          </w:hyperlink>
        </w:p>
        <w:p w14:paraId="3C5C94FF" w14:textId="77777777" w:rsidR="00A604BD" w:rsidRDefault="00A604BD">
          <w:pPr>
            <w:pStyle w:val="TOC2"/>
            <w:tabs>
              <w:tab w:val="right" w:leader="dot" w:pos="8844"/>
            </w:tabs>
            <w:ind w:firstLine="400"/>
          </w:pPr>
          <w:hyperlink w:anchor="_Toc22034" w:history="1">
            <w:r>
              <w:rPr>
                <w:rFonts w:asciiTheme="minorEastAsia" w:eastAsiaTheme="minorEastAsia" w:hAnsiTheme="minorEastAsia" w:hint="eastAsia"/>
              </w:rPr>
              <w:t>3.2自主创新.....................................................................</w:t>
            </w:r>
            <w:r>
              <w:fldChar w:fldCharType="begin"/>
            </w:r>
            <w:r>
              <w:instrText xml:space="preserve"> PAGEREF _Toc22034 \h </w:instrText>
            </w:r>
            <w:r>
              <w:fldChar w:fldCharType="separate"/>
            </w:r>
            <w:r>
              <w:t>11</w:t>
            </w:r>
            <w:r>
              <w:fldChar w:fldCharType="end"/>
            </w:r>
          </w:hyperlink>
        </w:p>
        <w:p w14:paraId="46CCDF61" w14:textId="77777777" w:rsidR="00A604BD" w:rsidRDefault="00A604BD">
          <w:pPr>
            <w:pStyle w:val="TOC3"/>
            <w:tabs>
              <w:tab w:val="right" w:leader="dot" w:pos="8844"/>
            </w:tabs>
            <w:ind w:firstLine="420"/>
          </w:pPr>
          <w:hyperlink w:anchor="_Toc29923" w:history="1">
            <w:r>
              <w:rPr>
                <w:rFonts w:asciiTheme="minorEastAsia" w:eastAsiaTheme="minorEastAsia" w:hAnsiTheme="minorEastAsia" w:hint="eastAsia"/>
              </w:rPr>
              <w:t>3.2.1总则</w:t>
            </w:r>
            <w:r>
              <w:tab/>
            </w:r>
            <w:r>
              <w:fldChar w:fldCharType="begin"/>
            </w:r>
            <w:r>
              <w:instrText xml:space="preserve"> PAGEREF _Toc29923 \h </w:instrText>
            </w:r>
            <w:r>
              <w:fldChar w:fldCharType="separate"/>
            </w:r>
            <w:r>
              <w:t>11</w:t>
            </w:r>
            <w:r>
              <w:fldChar w:fldCharType="end"/>
            </w:r>
          </w:hyperlink>
        </w:p>
        <w:p w14:paraId="3CA25B37" w14:textId="77777777" w:rsidR="00A604BD" w:rsidRDefault="00A604BD">
          <w:pPr>
            <w:pStyle w:val="TOC3"/>
            <w:tabs>
              <w:tab w:val="right" w:leader="dot" w:pos="8844"/>
            </w:tabs>
            <w:ind w:firstLine="420"/>
          </w:pPr>
          <w:hyperlink w:anchor="_Toc29104" w:history="1">
            <w:r>
              <w:rPr>
                <w:rFonts w:asciiTheme="minorEastAsia" w:eastAsiaTheme="minorEastAsia" w:hAnsiTheme="minorEastAsia" w:hint="eastAsia"/>
              </w:rPr>
              <w:t>3.2.2要求</w:t>
            </w:r>
            <w:r>
              <w:tab/>
            </w:r>
            <w:r>
              <w:fldChar w:fldCharType="begin"/>
            </w:r>
            <w:r>
              <w:instrText xml:space="preserve"> PAGEREF _Toc29104 \h </w:instrText>
            </w:r>
            <w:r>
              <w:fldChar w:fldCharType="separate"/>
            </w:r>
            <w:r>
              <w:t>11</w:t>
            </w:r>
            <w:r>
              <w:fldChar w:fldCharType="end"/>
            </w:r>
          </w:hyperlink>
        </w:p>
        <w:p w14:paraId="3B9211B1" w14:textId="77777777" w:rsidR="00A604BD" w:rsidRDefault="00A604BD">
          <w:pPr>
            <w:pStyle w:val="TOC2"/>
            <w:tabs>
              <w:tab w:val="right" w:leader="dot" w:pos="8844"/>
            </w:tabs>
            <w:ind w:firstLine="400"/>
          </w:pPr>
          <w:hyperlink w:anchor="_Toc32569" w:history="1">
            <w:r>
              <w:rPr>
                <w:rFonts w:asciiTheme="minorEastAsia" w:eastAsiaTheme="minorEastAsia" w:hAnsiTheme="minorEastAsia" w:hint="eastAsia"/>
              </w:rPr>
              <w:t>3.3 产业协同</w:t>
            </w:r>
            <w:r>
              <w:tab/>
            </w:r>
            <w:r>
              <w:fldChar w:fldCharType="begin"/>
            </w:r>
            <w:r>
              <w:instrText xml:space="preserve"> PAGEREF _Toc32569 \h </w:instrText>
            </w:r>
            <w:r>
              <w:fldChar w:fldCharType="separate"/>
            </w:r>
            <w:r>
              <w:t>13</w:t>
            </w:r>
            <w:r>
              <w:fldChar w:fldCharType="end"/>
            </w:r>
          </w:hyperlink>
        </w:p>
        <w:p w14:paraId="6DBD7C6E" w14:textId="77777777" w:rsidR="00A604BD" w:rsidRDefault="00A604BD">
          <w:pPr>
            <w:pStyle w:val="TOC3"/>
            <w:tabs>
              <w:tab w:val="right" w:leader="dot" w:pos="8844"/>
            </w:tabs>
            <w:ind w:firstLine="420"/>
          </w:pPr>
          <w:hyperlink w:anchor="_Toc23488" w:history="1">
            <w:r>
              <w:rPr>
                <w:rFonts w:asciiTheme="minorEastAsia" w:eastAsiaTheme="minorEastAsia" w:hAnsiTheme="minorEastAsia" w:hint="eastAsia"/>
              </w:rPr>
              <w:t>3.3.1总则</w:t>
            </w:r>
            <w:r>
              <w:tab/>
            </w:r>
            <w:r>
              <w:fldChar w:fldCharType="begin"/>
            </w:r>
            <w:r>
              <w:instrText xml:space="preserve"> PAGEREF _Toc23488 \h </w:instrText>
            </w:r>
            <w:r>
              <w:fldChar w:fldCharType="separate"/>
            </w:r>
            <w:r>
              <w:t>13</w:t>
            </w:r>
            <w:r>
              <w:fldChar w:fldCharType="end"/>
            </w:r>
          </w:hyperlink>
        </w:p>
        <w:p w14:paraId="195B6C98" w14:textId="77777777" w:rsidR="00A604BD" w:rsidRDefault="00A604BD">
          <w:pPr>
            <w:pStyle w:val="TOC3"/>
            <w:tabs>
              <w:tab w:val="right" w:leader="dot" w:pos="8844"/>
            </w:tabs>
            <w:ind w:firstLine="420"/>
          </w:pPr>
          <w:hyperlink w:anchor="_Toc17399" w:history="1">
            <w:r>
              <w:rPr>
                <w:rFonts w:asciiTheme="minorEastAsia" w:eastAsiaTheme="minorEastAsia" w:hAnsiTheme="minorEastAsia" w:hint="eastAsia"/>
              </w:rPr>
              <w:t>3.3.2 要求</w:t>
            </w:r>
            <w:r>
              <w:tab/>
            </w:r>
            <w:r>
              <w:fldChar w:fldCharType="begin"/>
            </w:r>
            <w:r>
              <w:instrText xml:space="preserve"> PAGEREF _Toc17399 \h </w:instrText>
            </w:r>
            <w:r>
              <w:fldChar w:fldCharType="separate"/>
            </w:r>
            <w:r>
              <w:t>13</w:t>
            </w:r>
            <w:r>
              <w:fldChar w:fldCharType="end"/>
            </w:r>
          </w:hyperlink>
        </w:p>
        <w:p w14:paraId="6361B498" w14:textId="77777777" w:rsidR="00A604BD" w:rsidRDefault="00A604BD">
          <w:pPr>
            <w:pStyle w:val="TOC2"/>
            <w:tabs>
              <w:tab w:val="right" w:leader="dot" w:pos="8844"/>
            </w:tabs>
            <w:ind w:firstLine="400"/>
          </w:pPr>
          <w:hyperlink w:anchor="_Toc10848" w:history="1">
            <w:r>
              <w:rPr>
                <w:rFonts w:asciiTheme="minorEastAsia" w:eastAsiaTheme="minorEastAsia" w:hAnsiTheme="minorEastAsia" w:hint="eastAsia"/>
              </w:rPr>
              <w:t>3.4社会责任</w:t>
            </w:r>
            <w:r>
              <w:tab/>
            </w:r>
            <w:r>
              <w:fldChar w:fldCharType="begin"/>
            </w:r>
            <w:r>
              <w:instrText xml:space="preserve"> PAGEREF _Toc10848 \h </w:instrText>
            </w:r>
            <w:r>
              <w:fldChar w:fldCharType="separate"/>
            </w:r>
            <w:r>
              <w:t>14</w:t>
            </w:r>
            <w:r>
              <w:fldChar w:fldCharType="end"/>
            </w:r>
          </w:hyperlink>
        </w:p>
        <w:p w14:paraId="365A1FF5" w14:textId="77777777" w:rsidR="00A604BD" w:rsidRDefault="00A604BD">
          <w:pPr>
            <w:pStyle w:val="TOC3"/>
            <w:tabs>
              <w:tab w:val="right" w:leader="dot" w:pos="8844"/>
            </w:tabs>
            <w:ind w:firstLine="420"/>
          </w:pPr>
          <w:hyperlink w:anchor="_Toc4265" w:history="1">
            <w:r>
              <w:rPr>
                <w:rFonts w:asciiTheme="minorEastAsia" w:eastAsiaTheme="minorEastAsia" w:hAnsiTheme="minorEastAsia" w:hint="eastAsia"/>
              </w:rPr>
              <w:t>3.4.1总则</w:t>
            </w:r>
            <w:r>
              <w:tab/>
            </w:r>
            <w:r>
              <w:fldChar w:fldCharType="begin"/>
            </w:r>
            <w:r>
              <w:instrText xml:space="preserve"> PAGEREF _Toc4265 \h </w:instrText>
            </w:r>
            <w:r>
              <w:fldChar w:fldCharType="separate"/>
            </w:r>
            <w:r>
              <w:t>14</w:t>
            </w:r>
            <w:r>
              <w:fldChar w:fldCharType="end"/>
            </w:r>
          </w:hyperlink>
        </w:p>
        <w:p w14:paraId="3A88D3B2" w14:textId="77777777" w:rsidR="00A604BD" w:rsidRDefault="00A604BD">
          <w:pPr>
            <w:pStyle w:val="TOC3"/>
            <w:tabs>
              <w:tab w:val="right" w:leader="dot" w:pos="8844"/>
            </w:tabs>
            <w:ind w:firstLine="420"/>
          </w:pPr>
          <w:hyperlink w:anchor="_Toc27948" w:history="1">
            <w:r>
              <w:rPr>
                <w:rFonts w:asciiTheme="minorEastAsia" w:eastAsiaTheme="minorEastAsia" w:hAnsiTheme="minorEastAsia" w:hint="eastAsia"/>
              </w:rPr>
              <w:t>3.4.2要求</w:t>
            </w:r>
            <w:r>
              <w:tab/>
            </w:r>
            <w:r>
              <w:fldChar w:fldCharType="begin"/>
            </w:r>
            <w:r>
              <w:instrText xml:space="preserve"> PAGEREF _Toc27948 \h </w:instrText>
            </w:r>
            <w:r>
              <w:fldChar w:fldCharType="separate"/>
            </w:r>
            <w:r>
              <w:t>14</w:t>
            </w:r>
            <w:r>
              <w:fldChar w:fldCharType="end"/>
            </w:r>
          </w:hyperlink>
        </w:p>
        <w:p w14:paraId="2E2E1767" w14:textId="77777777" w:rsidR="00A604BD" w:rsidRDefault="00A604BD">
          <w:pPr>
            <w:pStyle w:val="TOC1"/>
            <w:tabs>
              <w:tab w:val="clear" w:pos="8302"/>
              <w:tab w:val="clear" w:pos="9488"/>
              <w:tab w:val="right" w:leader="dot" w:pos="8844"/>
            </w:tabs>
            <w:ind w:firstLine="562"/>
            <w:rPr>
              <w:rFonts w:hint="eastAsia"/>
            </w:rPr>
          </w:pPr>
          <w:hyperlink w:anchor="_Toc21947" w:history="1">
            <w:r>
              <w:rPr>
                <w:rFonts w:asciiTheme="minorEastAsia" w:eastAsiaTheme="minorEastAsia" w:hAnsiTheme="minorEastAsia" w:hint="eastAsia"/>
              </w:rPr>
              <w:t>4 组织环境和战略</w:t>
            </w:r>
            <w:r>
              <w:rPr>
                <w:rFonts w:eastAsiaTheme="minorEastAsia" w:hint="eastAsia"/>
              </w:rPr>
              <w:t>........................................</w:t>
            </w:r>
            <w:r>
              <w:fldChar w:fldCharType="begin"/>
            </w:r>
            <w:r>
              <w:instrText xml:space="preserve"> PAGEREF _Toc21947 \h </w:instrText>
            </w:r>
            <w:r>
              <w:fldChar w:fldCharType="separate"/>
            </w:r>
            <w:r>
              <w:t>17</w:t>
            </w:r>
            <w:r>
              <w:fldChar w:fldCharType="end"/>
            </w:r>
          </w:hyperlink>
        </w:p>
        <w:p w14:paraId="394485B0" w14:textId="77777777" w:rsidR="00A604BD" w:rsidRDefault="00A604BD">
          <w:pPr>
            <w:pStyle w:val="TOC2"/>
            <w:tabs>
              <w:tab w:val="right" w:leader="dot" w:pos="8844"/>
            </w:tabs>
            <w:ind w:firstLine="400"/>
          </w:pPr>
          <w:hyperlink w:anchor="_Toc23862" w:history="1">
            <w:r>
              <w:rPr>
                <w:rFonts w:asciiTheme="minorEastAsia" w:eastAsiaTheme="minorEastAsia" w:hAnsiTheme="minorEastAsia" w:hint="eastAsia"/>
              </w:rPr>
              <w:t>4.1战略制定</w:t>
            </w:r>
            <w:r>
              <w:tab/>
            </w:r>
            <w:r>
              <w:fldChar w:fldCharType="begin"/>
            </w:r>
            <w:r>
              <w:instrText xml:space="preserve"> PAGEREF _Toc23862 \h </w:instrText>
            </w:r>
            <w:r>
              <w:fldChar w:fldCharType="separate"/>
            </w:r>
            <w:r>
              <w:t>17</w:t>
            </w:r>
            <w:r>
              <w:fldChar w:fldCharType="end"/>
            </w:r>
          </w:hyperlink>
        </w:p>
        <w:p w14:paraId="14C97E6B" w14:textId="77777777" w:rsidR="00A604BD" w:rsidRDefault="00A604BD">
          <w:pPr>
            <w:pStyle w:val="TOC3"/>
            <w:tabs>
              <w:tab w:val="right" w:leader="dot" w:pos="8844"/>
            </w:tabs>
            <w:ind w:firstLine="420"/>
          </w:pPr>
          <w:hyperlink w:anchor="_Toc4350" w:history="1">
            <w:r>
              <w:rPr>
                <w:rFonts w:asciiTheme="minorEastAsia" w:eastAsiaTheme="minorEastAsia" w:hAnsiTheme="minorEastAsia" w:hint="eastAsia"/>
              </w:rPr>
              <w:t>4.1.1 战略制定过程</w:t>
            </w:r>
            <w:r>
              <w:tab/>
            </w:r>
            <w:r>
              <w:fldChar w:fldCharType="begin"/>
            </w:r>
            <w:r>
              <w:instrText xml:space="preserve"> PAGEREF _Toc4350 \h </w:instrText>
            </w:r>
            <w:r>
              <w:fldChar w:fldCharType="separate"/>
            </w:r>
            <w:r>
              <w:t>18</w:t>
            </w:r>
            <w:r>
              <w:fldChar w:fldCharType="end"/>
            </w:r>
          </w:hyperlink>
        </w:p>
        <w:p w14:paraId="11037B4F" w14:textId="77777777" w:rsidR="00A604BD" w:rsidRDefault="00A604BD">
          <w:pPr>
            <w:pStyle w:val="TOC3"/>
            <w:tabs>
              <w:tab w:val="right" w:leader="dot" w:pos="8844"/>
            </w:tabs>
            <w:ind w:firstLine="420"/>
          </w:pPr>
          <w:hyperlink w:anchor="_Toc11754" w:history="1">
            <w:r>
              <w:rPr>
                <w:rFonts w:asciiTheme="minorEastAsia" w:eastAsiaTheme="minorEastAsia" w:hAnsiTheme="minorEastAsia" w:hint="eastAsia"/>
              </w:rPr>
              <w:t>4.1.2 战略部署</w:t>
            </w:r>
            <w:r>
              <w:tab/>
            </w:r>
            <w:r>
              <w:fldChar w:fldCharType="begin"/>
            </w:r>
            <w:r>
              <w:instrText xml:space="preserve"> PAGEREF _Toc11754 \h </w:instrText>
            </w:r>
            <w:r>
              <w:fldChar w:fldCharType="separate"/>
            </w:r>
            <w:r>
              <w:t>29</w:t>
            </w:r>
            <w:r>
              <w:fldChar w:fldCharType="end"/>
            </w:r>
          </w:hyperlink>
        </w:p>
        <w:p w14:paraId="4D9E2E29" w14:textId="77777777" w:rsidR="00A604BD" w:rsidRDefault="00A604BD">
          <w:pPr>
            <w:pStyle w:val="TOC3"/>
            <w:tabs>
              <w:tab w:val="right" w:leader="dot" w:pos="8844"/>
            </w:tabs>
            <w:ind w:firstLine="420"/>
          </w:pPr>
          <w:hyperlink w:anchor="_Toc10631" w:history="1">
            <w:r>
              <w:rPr>
                <w:rFonts w:asciiTheme="minorEastAsia" w:eastAsiaTheme="minorEastAsia" w:hAnsiTheme="minorEastAsia" w:hint="eastAsia"/>
              </w:rPr>
              <w:t>4.1.3绩效预测</w:t>
            </w:r>
            <w:r>
              <w:tab/>
            </w:r>
            <w:r>
              <w:fldChar w:fldCharType="begin"/>
            </w:r>
            <w:r>
              <w:instrText xml:space="preserve"> PAGEREF _Toc10631 \h </w:instrText>
            </w:r>
            <w:r>
              <w:fldChar w:fldCharType="separate"/>
            </w:r>
            <w:r>
              <w:t>35</w:t>
            </w:r>
            <w:r>
              <w:fldChar w:fldCharType="end"/>
            </w:r>
          </w:hyperlink>
        </w:p>
        <w:p w14:paraId="485DB808" w14:textId="77777777" w:rsidR="00A604BD" w:rsidRDefault="00A604BD">
          <w:pPr>
            <w:pStyle w:val="TOC2"/>
            <w:tabs>
              <w:tab w:val="right" w:leader="dot" w:pos="8844"/>
            </w:tabs>
            <w:ind w:firstLine="400"/>
          </w:pPr>
          <w:hyperlink w:anchor="_Toc3582" w:history="1">
            <w:r>
              <w:rPr>
                <w:rFonts w:asciiTheme="minorEastAsia" w:eastAsiaTheme="minorEastAsia" w:hAnsiTheme="minorEastAsia"/>
              </w:rPr>
              <w:t>4.2</w:t>
            </w:r>
            <w:r>
              <w:rPr>
                <w:rFonts w:asciiTheme="minorEastAsia" w:eastAsiaTheme="minorEastAsia" w:hAnsiTheme="minorEastAsia" w:hint="eastAsia"/>
              </w:rPr>
              <w:t xml:space="preserve"> 相关方的需求和期望</w:t>
            </w:r>
            <w:r>
              <w:tab/>
            </w:r>
            <w:r>
              <w:fldChar w:fldCharType="begin"/>
            </w:r>
            <w:r>
              <w:instrText xml:space="preserve"> PAGEREF _Toc3582 \h </w:instrText>
            </w:r>
            <w:r>
              <w:fldChar w:fldCharType="separate"/>
            </w:r>
            <w:r>
              <w:t>36</w:t>
            </w:r>
            <w:r>
              <w:fldChar w:fldCharType="end"/>
            </w:r>
          </w:hyperlink>
        </w:p>
        <w:p w14:paraId="4E69DC47" w14:textId="77777777" w:rsidR="00A604BD" w:rsidRDefault="00A604BD">
          <w:pPr>
            <w:pStyle w:val="TOC3"/>
            <w:tabs>
              <w:tab w:val="right" w:leader="dot" w:pos="8844"/>
            </w:tabs>
            <w:ind w:firstLine="420"/>
          </w:pPr>
          <w:hyperlink w:anchor="_Toc12128" w:history="1">
            <w:r>
              <w:rPr>
                <w:rFonts w:asciiTheme="minorEastAsia" w:eastAsiaTheme="minorEastAsia" w:hAnsiTheme="minorEastAsia" w:hint="eastAsia"/>
              </w:rPr>
              <w:t>4.2.1 相关方期望或要求识别与评估</w:t>
            </w:r>
            <w:r>
              <w:tab/>
            </w:r>
            <w:r>
              <w:fldChar w:fldCharType="begin"/>
            </w:r>
            <w:r>
              <w:instrText xml:space="preserve"> PAGEREF _Toc12128 \h </w:instrText>
            </w:r>
            <w:r>
              <w:fldChar w:fldCharType="separate"/>
            </w:r>
            <w:r>
              <w:t>36</w:t>
            </w:r>
            <w:r>
              <w:fldChar w:fldCharType="end"/>
            </w:r>
          </w:hyperlink>
        </w:p>
        <w:p w14:paraId="4E3473AC" w14:textId="77777777" w:rsidR="00A604BD" w:rsidRDefault="00A604BD">
          <w:pPr>
            <w:pStyle w:val="TOC3"/>
            <w:tabs>
              <w:tab w:val="right" w:leader="dot" w:pos="8844"/>
            </w:tabs>
            <w:ind w:firstLine="420"/>
          </w:pPr>
          <w:hyperlink w:anchor="_Toc8403" w:history="1">
            <w:r>
              <w:rPr>
                <w:rFonts w:asciiTheme="minorEastAsia" w:eastAsiaTheme="minorEastAsia" w:hAnsiTheme="minorEastAsia" w:hint="eastAsia"/>
              </w:rPr>
              <w:t>4.2.2相关方期望或要求保障</w:t>
            </w:r>
            <w:r>
              <w:tab/>
            </w:r>
            <w:r>
              <w:fldChar w:fldCharType="begin"/>
            </w:r>
            <w:r>
              <w:instrText xml:space="preserve"> PAGEREF _Toc8403 \h </w:instrText>
            </w:r>
            <w:r>
              <w:fldChar w:fldCharType="separate"/>
            </w:r>
            <w:r>
              <w:t>36</w:t>
            </w:r>
            <w:r>
              <w:fldChar w:fldCharType="end"/>
            </w:r>
          </w:hyperlink>
        </w:p>
        <w:p w14:paraId="4D466C31" w14:textId="77777777" w:rsidR="00A604BD" w:rsidRDefault="00A604BD">
          <w:pPr>
            <w:pStyle w:val="TOC3"/>
            <w:tabs>
              <w:tab w:val="right" w:leader="dot" w:pos="8844"/>
            </w:tabs>
            <w:ind w:firstLine="420"/>
          </w:pPr>
          <w:hyperlink w:anchor="_Toc17889" w:history="1">
            <w:r>
              <w:rPr>
                <w:rFonts w:asciiTheme="minorEastAsia" w:eastAsiaTheme="minorEastAsia" w:hAnsiTheme="minorEastAsia" w:hint="eastAsia"/>
              </w:rPr>
              <w:t>4.2.3相关方期望或要求监测与更新</w:t>
            </w:r>
            <w:r>
              <w:tab/>
            </w:r>
            <w:r>
              <w:fldChar w:fldCharType="begin"/>
            </w:r>
            <w:r>
              <w:instrText xml:space="preserve"> PAGEREF _Toc17889 \h </w:instrText>
            </w:r>
            <w:r>
              <w:fldChar w:fldCharType="separate"/>
            </w:r>
            <w:r>
              <w:t>39</w:t>
            </w:r>
            <w:r>
              <w:fldChar w:fldCharType="end"/>
            </w:r>
          </w:hyperlink>
        </w:p>
        <w:p w14:paraId="21B1846C" w14:textId="77777777" w:rsidR="00A604BD" w:rsidRDefault="00A604BD">
          <w:pPr>
            <w:pStyle w:val="TOC2"/>
            <w:tabs>
              <w:tab w:val="right" w:leader="dot" w:pos="8844"/>
            </w:tabs>
            <w:ind w:firstLine="400"/>
          </w:pPr>
          <w:hyperlink w:anchor="_Toc15350" w:history="1">
            <w:r>
              <w:rPr>
                <w:rFonts w:asciiTheme="minorEastAsia" w:eastAsiaTheme="minorEastAsia" w:hAnsiTheme="minorEastAsia"/>
              </w:rPr>
              <w:t>4.</w:t>
            </w:r>
            <w:r>
              <w:rPr>
                <w:rFonts w:asciiTheme="minorEastAsia" w:eastAsiaTheme="minorEastAsia" w:hAnsiTheme="minorEastAsia" w:hint="eastAsia"/>
              </w:rPr>
              <w:t>3 确定管理体系的范围</w:t>
            </w:r>
            <w:r>
              <w:tab/>
            </w:r>
            <w:r>
              <w:fldChar w:fldCharType="begin"/>
            </w:r>
            <w:r>
              <w:instrText xml:space="preserve"> PAGEREF _Toc15350 \h </w:instrText>
            </w:r>
            <w:r>
              <w:fldChar w:fldCharType="separate"/>
            </w:r>
            <w:r>
              <w:t>39</w:t>
            </w:r>
            <w:r>
              <w:fldChar w:fldCharType="end"/>
            </w:r>
          </w:hyperlink>
        </w:p>
        <w:p w14:paraId="3231D6F0" w14:textId="77777777" w:rsidR="00A604BD" w:rsidRDefault="00A604BD">
          <w:pPr>
            <w:pStyle w:val="TOC2"/>
            <w:tabs>
              <w:tab w:val="right" w:leader="dot" w:pos="8844"/>
            </w:tabs>
            <w:ind w:firstLine="400"/>
          </w:pPr>
          <w:hyperlink w:anchor="_Toc30122" w:history="1">
            <w:r>
              <w:rPr>
                <w:rFonts w:asciiTheme="minorEastAsia" w:eastAsiaTheme="minorEastAsia" w:hAnsiTheme="minorEastAsia"/>
              </w:rPr>
              <w:t>4.</w:t>
            </w:r>
            <w:r>
              <w:rPr>
                <w:rFonts w:asciiTheme="minorEastAsia" w:eastAsiaTheme="minorEastAsia" w:hAnsiTheme="minorEastAsia" w:hint="eastAsia"/>
              </w:rPr>
              <w:t>4 管理体系及其过程</w:t>
            </w:r>
            <w:r>
              <w:tab/>
            </w:r>
            <w:r>
              <w:fldChar w:fldCharType="begin"/>
            </w:r>
            <w:r>
              <w:instrText xml:space="preserve"> PAGEREF _Toc30122 \h </w:instrText>
            </w:r>
            <w:r>
              <w:fldChar w:fldCharType="separate"/>
            </w:r>
            <w:r>
              <w:t>39</w:t>
            </w:r>
            <w:r>
              <w:fldChar w:fldCharType="end"/>
            </w:r>
          </w:hyperlink>
        </w:p>
        <w:p w14:paraId="3D0F7567" w14:textId="77777777" w:rsidR="00A604BD" w:rsidRDefault="00A604BD">
          <w:pPr>
            <w:pStyle w:val="TOC3"/>
            <w:tabs>
              <w:tab w:val="right" w:leader="dot" w:pos="8844"/>
            </w:tabs>
            <w:ind w:firstLine="420"/>
          </w:pPr>
          <w:hyperlink w:anchor="_Toc20904" w:history="1">
            <w:r>
              <w:rPr>
                <w:rFonts w:asciiTheme="minorEastAsia" w:eastAsiaTheme="minorEastAsia" w:hAnsiTheme="minorEastAsia" w:hint="eastAsia"/>
              </w:rPr>
              <w:t>4.4.1管理要求的策划和建立</w:t>
            </w:r>
            <w:r>
              <w:tab/>
            </w:r>
            <w:r>
              <w:fldChar w:fldCharType="begin"/>
            </w:r>
            <w:r>
              <w:instrText xml:space="preserve"> PAGEREF _Toc20904 \h </w:instrText>
            </w:r>
            <w:r>
              <w:fldChar w:fldCharType="separate"/>
            </w:r>
            <w:r>
              <w:t>39</w:t>
            </w:r>
            <w:r>
              <w:fldChar w:fldCharType="end"/>
            </w:r>
          </w:hyperlink>
        </w:p>
        <w:p w14:paraId="1517BD72" w14:textId="77777777" w:rsidR="00A604BD" w:rsidRDefault="00A604BD">
          <w:pPr>
            <w:pStyle w:val="TOC3"/>
            <w:tabs>
              <w:tab w:val="right" w:leader="dot" w:pos="8844"/>
            </w:tabs>
            <w:ind w:firstLine="420"/>
          </w:pPr>
          <w:hyperlink w:anchor="_Toc19348" w:history="1">
            <w:r>
              <w:rPr>
                <w:rFonts w:asciiTheme="minorEastAsia" w:eastAsiaTheme="minorEastAsia" w:hAnsiTheme="minorEastAsia" w:hint="eastAsia"/>
              </w:rPr>
              <w:t>4.4.2 管理要求的实施和改进</w:t>
            </w:r>
            <w:r>
              <w:tab/>
            </w:r>
            <w:r>
              <w:fldChar w:fldCharType="begin"/>
            </w:r>
            <w:r>
              <w:instrText xml:space="preserve"> PAGEREF _Toc19348 \h </w:instrText>
            </w:r>
            <w:r>
              <w:fldChar w:fldCharType="separate"/>
            </w:r>
            <w:r>
              <w:t>40</w:t>
            </w:r>
            <w:r>
              <w:fldChar w:fldCharType="end"/>
            </w:r>
          </w:hyperlink>
        </w:p>
        <w:p w14:paraId="4ACB8DC3" w14:textId="77777777" w:rsidR="00A604BD" w:rsidRDefault="00A604BD">
          <w:pPr>
            <w:pStyle w:val="TOC1"/>
            <w:tabs>
              <w:tab w:val="clear" w:pos="8302"/>
              <w:tab w:val="clear" w:pos="9488"/>
              <w:tab w:val="right" w:leader="dot" w:pos="8844"/>
            </w:tabs>
            <w:ind w:firstLine="562"/>
            <w:rPr>
              <w:rFonts w:hint="eastAsia"/>
            </w:rPr>
          </w:pPr>
          <w:hyperlink w:anchor="_Toc30861" w:history="1">
            <w:r>
              <w:rPr>
                <w:rFonts w:asciiTheme="minorEastAsia" w:eastAsiaTheme="minorEastAsia" w:hAnsiTheme="minorEastAsia" w:hint="eastAsia"/>
              </w:rPr>
              <w:t>5 领导作用</w:t>
            </w:r>
            <w:r>
              <w:tab/>
            </w:r>
            <w:r>
              <w:fldChar w:fldCharType="begin"/>
            </w:r>
            <w:r>
              <w:instrText xml:space="preserve"> PAGEREF _Toc30861 \h </w:instrText>
            </w:r>
            <w:r>
              <w:fldChar w:fldCharType="separate"/>
            </w:r>
            <w:r>
              <w:t>41</w:t>
            </w:r>
            <w:r>
              <w:fldChar w:fldCharType="end"/>
            </w:r>
          </w:hyperlink>
        </w:p>
        <w:p w14:paraId="7E0A5963" w14:textId="77777777" w:rsidR="00A604BD" w:rsidRDefault="00A604BD">
          <w:pPr>
            <w:pStyle w:val="TOC2"/>
            <w:tabs>
              <w:tab w:val="right" w:leader="dot" w:pos="8844"/>
            </w:tabs>
            <w:ind w:firstLine="400"/>
          </w:pPr>
          <w:hyperlink w:anchor="_Toc5146" w:history="1">
            <w:r>
              <w:rPr>
                <w:rFonts w:asciiTheme="minorEastAsia" w:eastAsiaTheme="minorEastAsia" w:hAnsiTheme="minorEastAsia" w:hint="eastAsia"/>
              </w:rPr>
              <w:t>5.1 领导作用和承诺</w:t>
            </w:r>
            <w:r>
              <w:tab/>
            </w:r>
            <w:r>
              <w:fldChar w:fldCharType="begin"/>
            </w:r>
            <w:r>
              <w:instrText xml:space="preserve"> PAGEREF _Toc5146 \h </w:instrText>
            </w:r>
            <w:r>
              <w:fldChar w:fldCharType="separate"/>
            </w:r>
            <w:r>
              <w:t>41</w:t>
            </w:r>
            <w:r>
              <w:fldChar w:fldCharType="end"/>
            </w:r>
          </w:hyperlink>
        </w:p>
        <w:p w14:paraId="6E142C37" w14:textId="77777777" w:rsidR="00A604BD" w:rsidRDefault="00A604BD">
          <w:pPr>
            <w:pStyle w:val="TOC3"/>
            <w:tabs>
              <w:tab w:val="right" w:leader="dot" w:pos="8844"/>
            </w:tabs>
            <w:ind w:firstLine="420"/>
          </w:pPr>
          <w:hyperlink w:anchor="_Toc16888" w:history="1">
            <w:r>
              <w:rPr>
                <w:rFonts w:asciiTheme="minorEastAsia" w:eastAsiaTheme="minorEastAsia" w:hAnsiTheme="minorEastAsia" w:hint="eastAsia"/>
              </w:rPr>
              <w:t>5.1.1高层领导应确定和贯彻组织的宗旨、愿景、价值观和绩效目标</w:t>
            </w:r>
            <w:r>
              <w:tab/>
            </w:r>
            <w:r>
              <w:fldChar w:fldCharType="begin"/>
            </w:r>
            <w:r>
              <w:instrText xml:space="preserve"> PAGEREF _Toc16888 \h </w:instrText>
            </w:r>
            <w:r>
              <w:fldChar w:fldCharType="separate"/>
            </w:r>
            <w:r>
              <w:t>41</w:t>
            </w:r>
            <w:r>
              <w:fldChar w:fldCharType="end"/>
            </w:r>
          </w:hyperlink>
        </w:p>
        <w:p w14:paraId="16F1208F" w14:textId="77777777" w:rsidR="00A604BD" w:rsidRDefault="00A604BD">
          <w:pPr>
            <w:pStyle w:val="TOC2"/>
            <w:tabs>
              <w:tab w:val="right" w:leader="dot" w:pos="8844"/>
            </w:tabs>
            <w:ind w:firstLine="400"/>
          </w:pPr>
          <w:hyperlink w:anchor="_Toc16130" w:history="1">
            <w:r>
              <w:rPr>
                <w:rFonts w:asciiTheme="minorEastAsia" w:eastAsiaTheme="minorEastAsia" w:hAnsiTheme="minorEastAsia" w:hint="eastAsia"/>
              </w:rPr>
              <w:t>5.2方针</w:t>
            </w:r>
            <w:r>
              <w:tab/>
            </w:r>
            <w:r>
              <w:fldChar w:fldCharType="begin"/>
            </w:r>
            <w:r>
              <w:instrText xml:space="preserve"> PAGEREF _Toc16130 \h </w:instrText>
            </w:r>
            <w:r>
              <w:fldChar w:fldCharType="separate"/>
            </w:r>
            <w:r>
              <w:t>47</w:t>
            </w:r>
            <w:r>
              <w:fldChar w:fldCharType="end"/>
            </w:r>
          </w:hyperlink>
        </w:p>
        <w:p w14:paraId="3B7ADB0D" w14:textId="77777777" w:rsidR="00A604BD" w:rsidRDefault="00A604BD">
          <w:pPr>
            <w:pStyle w:val="TOC2"/>
            <w:tabs>
              <w:tab w:val="right" w:leader="dot" w:pos="8844"/>
            </w:tabs>
            <w:ind w:firstLine="400"/>
          </w:pPr>
          <w:hyperlink w:anchor="_Toc23402" w:history="1">
            <w:r>
              <w:rPr>
                <w:rFonts w:asciiTheme="minorEastAsia" w:eastAsiaTheme="minorEastAsia" w:hAnsiTheme="minorEastAsia" w:hint="eastAsia"/>
              </w:rPr>
              <w:t>5.3 组织的岗位、职责和权限</w:t>
            </w:r>
            <w:r>
              <w:tab/>
            </w:r>
            <w:r>
              <w:fldChar w:fldCharType="begin"/>
            </w:r>
            <w:r>
              <w:instrText xml:space="preserve"> PAGEREF _Toc23402 \h </w:instrText>
            </w:r>
            <w:r>
              <w:fldChar w:fldCharType="separate"/>
            </w:r>
            <w:r>
              <w:t>48</w:t>
            </w:r>
            <w:r>
              <w:fldChar w:fldCharType="end"/>
            </w:r>
          </w:hyperlink>
        </w:p>
        <w:p w14:paraId="7332580A" w14:textId="77777777" w:rsidR="00A604BD" w:rsidRDefault="00A604BD">
          <w:pPr>
            <w:pStyle w:val="TOC3"/>
            <w:tabs>
              <w:tab w:val="right" w:leader="dot" w:pos="8844"/>
            </w:tabs>
            <w:ind w:firstLine="420"/>
          </w:pPr>
          <w:hyperlink w:anchor="_Toc5452" w:history="1">
            <w:r>
              <w:rPr>
                <w:rFonts w:asciiTheme="minorEastAsia" w:eastAsiaTheme="minorEastAsia" w:hAnsiTheme="minorEastAsia" w:hint="eastAsia"/>
              </w:rPr>
              <w:t>5.3.1建立组织架构，设置部门和岗位</w:t>
            </w:r>
            <w:r>
              <w:tab/>
            </w:r>
            <w:r>
              <w:fldChar w:fldCharType="begin"/>
            </w:r>
            <w:r>
              <w:instrText xml:space="preserve"> PAGEREF _Toc5452 \h </w:instrText>
            </w:r>
            <w:r>
              <w:fldChar w:fldCharType="separate"/>
            </w:r>
            <w:r>
              <w:t>48</w:t>
            </w:r>
            <w:r>
              <w:fldChar w:fldCharType="end"/>
            </w:r>
          </w:hyperlink>
        </w:p>
        <w:p w14:paraId="6D685B0F" w14:textId="77777777" w:rsidR="00A604BD" w:rsidRDefault="00A604BD">
          <w:pPr>
            <w:pStyle w:val="TOC3"/>
            <w:tabs>
              <w:tab w:val="right" w:leader="dot" w:pos="8844"/>
            </w:tabs>
            <w:ind w:firstLine="420"/>
          </w:pPr>
          <w:hyperlink w:anchor="_Toc7491" w:history="1">
            <w:r>
              <w:rPr>
                <w:rFonts w:asciiTheme="minorEastAsia" w:eastAsiaTheme="minorEastAsia" w:hAnsiTheme="minorEastAsia" w:hint="eastAsia"/>
              </w:rPr>
              <w:t>5.3.2确定部门和岗位的职责权限</w:t>
            </w:r>
            <w:r>
              <w:tab/>
            </w:r>
            <w:r>
              <w:fldChar w:fldCharType="begin"/>
            </w:r>
            <w:r>
              <w:instrText xml:space="preserve"> PAGEREF _Toc7491 \h </w:instrText>
            </w:r>
            <w:r>
              <w:fldChar w:fldCharType="separate"/>
            </w:r>
            <w:r>
              <w:t>49</w:t>
            </w:r>
            <w:r>
              <w:fldChar w:fldCharType="end"/>
            </w:r>
          </w:hyperlink>
        </w:p>
        <w:p w14:paraId="577A5026" w14:textId="77777777" w:rsidR="00A604BD" w:rsidRDefault="00A604BD">
          <w:pPr>
            <w:pStyle w:val="TOC3"/>
            <w:tabs>
              <w:tab w:val="right" w:leader="dot" w:pos="8844"/>
            </w:tabs>
            <w:ind w:firstLine="420"/>
          </w:pPr>
          <w:hyperlink w:anchor="_Toc31674" w:history="1">
            <w:r>
              <w:rPr>
                <w:rFonts w:asciiTheme="minorEastAsia" w:eastAsiaTheme="minorEastAsia" w:hAnsiTheme="minorEastAsia" w:hint="eastAsia"/>
              </w:rPr>
              <w:t>5.3.3管理者代表</w:t>
            </w:r>
            <w:r>
              <w:tab/>
            </w:r>
            <w:r>
              <w:fldChar w:fldCharType="begin"/>
            </w:r>
            <w:r>
              <w:instrText xml:space="preserve"> PAGEREF _Toc31674 \h </w:instrText>
            </w:r>
            <w:r>
              <w:fldChar w:fldCharType="separate"/>
            </w:r>
            <w:r>
              <w:t>49</w:t>
            </w:r>
            <w:r>
              <w:fldChar w:fldCharType="end"/>
            </w:r>
          </w:hyperlink>
        </w:p>
        <w:p w14:paraId="0A61ABD5" w14:textId="77777777" w:rsidR="00A604BD" w:rsidRDefault="00A604BD">
          <w:pPr>
            <w:pStyle w:val="TOC2"/>
            <w:tabs>
              <w:tab w:val="right" w:leader="dot" w:pos="8844"/>
            </w:tabs>
            <w:ind w:firstLine="400"/>
          </w:pPr>
          <w:hyperlink w:anchor="_Toc30640" w:history="1">
            <w:r>
              <w:rPr>
                <w:rFonts w:asciiTheme="minorEastAsia" w:eastAsiaTheme="minorEastAsia" w:hAnsiTheme="minorEastAsia" w:hint="eastAsia"/>
              </w:rPr>
              <w:t>5.4 组织治理</w:t>
            </w:r>
            <w:r>
              <w:tab/>
            </w:r>
            <w:r>
              <w:fldChar w:fldCharType="begin"/>
            </w:r>
            <w:r>
              <w:instrText xml:space="preserve"> PAGEREF _Toc30640 \h </w:instrText>
            </w:r>
            <w:r>
              <w:fldChar w:fldCharType="separate"/>
            </w:r>
            <w:r>
              <w:t>49</w:t>
            </w:r>
            <w:r>
              <w:fldChar w:fldCharType="end"/>
            </w:r>
          </w:hyperlink>
        </w:p>
        <w:p w14:paraId="6009BEAD" w14:textId="77777777" w:rsidR="00A604BD" w:rsidRDefault="00A604BD">
          <w:pPr>
            <w:pStyle w:val="TOC2"/>
            <w:tabs>
              <w:tab w:val="right" w:leader="dot" w:pos="8844"/>
            </w:tabs>
            <w:ind w:firstLine="400"/>
          </w:pPr>
          <w:hyperlink w:anchor="_Toc3689" w:history="1">
            <w:r>
              <w:rPr>
                <w:rFonts w:asciiTheme="minorEastAsia" w:eastAsiaTheme="minorEastAsia" w:hAnsiTheme="minorEastAsia" w:hint="eastAsia"/>
              </w:rPr>
              <w:t>5.5 社会责任</w:t>
            </w:r>
            <w:r>
              <w:tab/>
            </w:r>
            <w:r>
              <w:fldChar w:fldCharType="begin"/>
            </w:r>
            <w:r>
              <w:instrText xml:space="preserve"> PAGEREF _Toc3689 \h </w:instrText>
            </w:r>
            <w:r>
              <w:fldChar w:fldCharType="separate"/>
            </w:r>
            <w:r>
              <w:t>52</w:t>
            </w:r>
            <w:r>
              <w:fldChar w:fldCharType="end"/>
            </w:r>
          </w:hyperlink>
        </w:p>
        <w:p w14:paraId="70E4EACE" w14:textId="77777777" w:rsidR="00A604BD" w:rsidRDefault="00A604BD">
          <w:pPr>
            <w:pStyle w:val="TOC3"/>
            <w:tabs>
              <w:tab w:val="right" w:leader="dot" w:pos="8844"/>
            </w:tabs>
            <w:ind w:firstLine="420"/>
          </w:pPr>
          <w:hyperlink w:anchor="_Toc30815" w:history="1">
            <w:r>
              <w:rPr>
                <w:rFonts w:asciiTheme="minorEastAsia" w:eastAsiaTheme="minorEastAsia" w:hAnsiTheme="minorEastAsia" w:hint="eastAsia"/>
              </w:rPr>
              <w:t>5.5.1公共责任</w:t>
            </w:r>
            <w:r>
              <w:tab/>
            </w:r>
            <w:r>
              <w:fldChar w:fldCharType="begin"/>
            </w:r>
            <w:r>
              <w:instrText xml:space="preserve"> PAGEREF _Toc30815 \h </w:instrText>
            </w:r>
            <w:r>
              <w:fldChar w:fldCharType="separate"/>
            </w:r>
            <w:r>
              <w:t>52</w:t>
            </w:r>
            <w:r>
              <w:fldChar w:fldCharType="end"/>
            </w:r>
          </w:hyperlink>
        </w:p>
        <w:p w14:paraId="1910D99F" w14:textId="77777777" w:rsidR="00A604BD" w:rsidRDefault="00A604BD">
          <w:pPr>
            <w:pStyle w:val="TOC3"/>
            <w:tabs>
              <w:tab w:val="right" w:leader="dot" w:pos="8844"/>
            </w:tabs>
            <w:ind w:firstLine="420"/>
          </w:pPr>
          <w:hyperlink w:anchor="_Toc1613" w:history="1">
            <w:r>
              <w:rPr>
                <w:rFonts w:asciiTheme="minorEastAsia" w:eastAsiaTheme="minorEastAsia" w:hAnsiTheme="minorEastAsia" w:hint="eastAsia"/>
              </w:rPr>
              <w:t>5.5.2道德行为</w:t>
            </w:r>
            <w:r>
              <w:tab/>
            </w:r>
            <w:r>
              <w:fldChar w:fldCharType="begin"/>
            </w:r>
            <w:r>
              <w:instrText xml:space="preserve"> PAGEREF _Toc1613 \h </w:instrText>
            </w:r>
            <w:r>
              <w:fldChar w:fldCharType="separate"/>
            </w:r>
            <w:r>
              <w:t>52</w:t>
            </w:r>
            <w:r>
              <w:fldChar w:fldCharType="end"/>
            </w:r>
          </w:hyperlink>
        </w:p>
        <w:p w14:paraId="36797B1C" w14:textId="77777777" w:rsidR="00A604BD" w:rsidRDefault="00A604BD">
          <w:pPr>
            <w:pStyle w:val="TOC3"/>
            <w:tabs>
              <w:tab w:val="right" w:leader="dot" w:pos="8844"/>
            </w:tabs>
            <w:ind w:firstLine="420"/>
          </w:pPr>
          <w:hyperlink w:anchor="_Toc13953" w:history="1">
            <w:r>
              <w:rPr>
                <w:rFonts w:asciiTheme="minorEastAsia" w:eastAsiaTheme="minorEastAsia" w:hAnsiTheme="minorEastAsia" w:hint="eastAsia"/>
              </w:rPr>
              <w:t>5.5.3  尊重他人知识产权</w:t>
            </w:r>
            <w:r>
              <w:tab/>
            </w:r>
            <w:r>
              <w:fldChar w:fldCharType="begin"/>
            </w:r>
            <w:r>
              <w:instrText xml:space="preserve"> PAGEREF _Toc13953 \h </w:instrText>
            </w:r>
            <w:r>
              <w:fldChar w:fldCharType="separate"/>
            </w:r>
            <w:r>
              <w:t>54</w:t>
            </w:r>
            <w:r>
              <w:fldChar w:fldCharType="end"/>
            </w:r>
          </w:hyperlink>
        </w:p>
        <w:p w14:paraId="6D74AC8C" w14:textId="77777777" w:rsidR="00A604BD" w:rsidRDefault="00A604BD">
          <w:pPr>
            <w:pStyle w:val="TOC1"/>
            <w:tabs>
              <w:tab w:val="clear" w:pos="8302"/>
              <w:tab w:val="clear" w:pos="9488"/>
              <w:tab w:val="right" w:leader="dot" w:pos="8844"/>
            </w:tabs>
            <w:ind w:firstLine="562"/>
            <w:rPr>
              <w:rFonts w:hint="eastAsia"/>
            </w:rPr>
          </w:pPr>
          <w:hyperlink w:anchor="_Toc8092" w:history="1">
            <w:r>
              <w:rPr>
                <w:rFonts w:asciiTheme="minorEastAsia" w:eastAsiaTheme="minorEastAsia" w:hAnsiTheme="minorEastAsia" w:hint="eastAsia"/>
              </w:rPr>
              <w:t>6策划</w:t>
            </w:r>
            <w:r>
              <w:tab/>
            </w:r>
            <w:r>
              <w:fldChar w:fldCharType="begin"/>
            </w:r>
            <w:r>
              <w:instrText xml:space="preserve"> PAGEREF _Toc8092 \h </w:instrText>
            </w:r>
            <w:r>
              <w:fldChar w:fldCharType="separate"/>
            </w:r>
            <w:r>
              <w:t>55</w:t>
            </w:r>
            <w:r>
              <w:fldChar w:fldCharType="end"/>
            </w:r>
          </w:hyperlink>
        </w:p>
        <w:p w14:paraId="300C6CB9" w14:textId="77777777" w:rsidR="00A604BD" w:rsidRDefault="00A604BD">
          <w:pPr>
            <w:pStyle w:val="TOC2"/>
            <w:tabs>
              <w:tab w:val="right" w:leader="dot" w:pos="8844"/>
            </w:tabs>
            <w:ind w:firstLine="400"/>
          </w:pPr>
          <w:hyperlink w:anchor="_Toc8219" w:history="1">
            <w:r>
              <w:rPr>
                <w:rFonts w:asciiTheme="minorEastAsia" w:eastAsiaTheme="minorEastAsia" w:hAnsiTheme="minorEastAsia" w:hint="eastAsia"/>
              </w:rPr>
              <w:t>6.1应对风险和机遇的措施</w:t>
            </w:r>
            <w:r>
              <w:tab/>
            </w:r>
            <w:r>
              <w:fldChar w:fldCharType="begin"/>
            </w:r>
            <w:r>
              <w:instrText xml:space="preserve"> PAGEREF _Toc8219 \h </w:instrText>
            </w:r>
            <w:r>
              <w:fldChar w:fldCharType="separate"/>
            </w:r>
            <w:r>
              <w:t>55</w:t>
            </w:r>
            <w:r>
              <w:fldChar w:fldCharType="end"/>
            </w:r>
          </w:hyperlink>
        </w:p>
        <w:p w14:paraId="67B3C467" w14:textId="77777777" w:rsidR="00A604BD" w:rsidRDefault="00A604BD">
          <w:pPr>
            <w:pStyle w:val="TOC3"/>
            <w:tabs>
              <w:tab w:val="right" w:leader="dot" w:pos="8844"/>
            </w:tabs>
            <w:ind w:firstLine="420"/>
          </w:pPr>
          <w:hyperlink w:anchor="_Toc12382" w:history="1">
            <w:r>
              <w:rPr>
                <w:rFonts w:asciiTheme="minorEastAsia" w:eastAsiaTheme="minorEastAsia" w:hAnsiTheme="minorEastAsia" w:hint="eastAsia"/>
              </w:rPr>
              <w:t>6.1.1总则</w:t>
            </w:r>
            <w:r>
              <w:tab/>
            </w:r>
            <w:r>
              <w:fldChar w:fldCharType="begin"/>
            </w:r>
            <w:r>
              <w:instrText xml:space="preserve"> PAGEREF _Toc12382 \h </w:instrText>
            </w:r>
            <w:r>
              <w:fldChar w:fldCharType="separate"/>
            </w:r>
            <w:r>
              <w:t>55</w:t>
            </w:r>
            <w:r>
              <w:fldChar w:fldCharType="end"/>
            </w:r>
          </w:hyperlink>
        </w:p>
        <w:p w14:paraId="7682A364" w14:textId="77777777" w:rsidR="00A604BD" w:rsidRDefault="00A604BD">
          <w:pPr>
            <w:pStyle w:val="TOC3"/>
            <w:tabs>
              <w:tab w:val="right" w:leader="dot" w:pos="8844"/>
            </w:tabs>
            <w:ind w:firstLine="420"/>
          </w:pPr>
          <w:hyperlink w:anchor="_Toc15041" w:history="1">
            <w:r>
              <w:rPr>
                <w:rFonts w:asciiTheme="minorEastAsia" w:eastAsiaTheme="minorEastAsia" w:hAnsiTheme="minorEastAsia" w:hint="eastAsia"/>
              </w:rPr>
              <w:t>6.1.2 环境因素</w:t>
            </w:r>
            <w:r>
              <w:tab/>
            </w:r>
            <w:r>
              <w:fldChar w:fldCharType="begin"/>
            </w:r>
            <w:r>
              <w:instrText xml:space="preserve"> PAGEREF _Toc15041 \h </w:instrText>
            </w:r>
            <w:r>
              <w:fldChar w:fldCharType="separate"/>
            </w:r>
            <w:r>
              <w:t>56</w:t>
            </w:r>
            <w:r>
              <w:fldChar w:fldCharType="end"/>
            </w:r>
          </w:hyperlink>
        </w:p>
        <w:p w14:paraId="0CC33CD3" w14:textId="77777777" w:rsidR="00A604BD" w:rsidRDefault="00A604BD">
          <w:pPr>
            <w:pStyle w:val="TOC3"/>
            <w:tabs>
              <w:tab w:val="right" w:leader="dot" w:pos="8844"/>
            </w:tabs>
            <w:ind w:firstLine="420"/>
          </w:pPr>
          <w:hyperlink w:anchor="_Toc22725" w:history="1">
            <w:r>
              <w:rPr>
                <w:rFonts w:asciiTheme="minorEastAsia" w:eastAsiaTheme="minorEastAsia" w:hAnsiTheme="minorEastAsia" w:hint="eastAsia"/>
              </w:rPr>
              <w:t>6.1.3 危险源辨识和风险评价</w:t>
            </w:r>
            <w:r>
              <w:tab/>
            </w:r>
            <w:r>
              <w:fldChar w:fldCharType="begin"/>
            </w:r>
            <w:r>
              <w:instrText xml:space="preserve"> PAGEREF _Toc22725 \h </w:instrText>
            </w:r>
            <w:r>
              <w:fldChar w:fldCharType="separate"/>
            </w:r>
            <w:r>
              <w:t>56</w:t>
            </w:r>
            <w:r>
              <w:fldChar w:fldCharType="end"/>
            </w:r>
          </w:hyperlink>
        </w:p>
        <w:p w14:paraId="39012A1E" w14:textId="77777777" w:rsidR="00A604BD" w:rsidRDefault="00A604BD">
          <w:pPr>
            <w:pStyle w:val="TOC3"/>
            <w:tabs>
              <w:tab w:val="right" w:leader="dot" w:pos="8844"/>
            </w:tabs>
            <w:ind w:firstLine="420"/>
          </w:pPr>
          <w:hyperlink w:anchor="_Toc15139" w:history="1">
            <w:r>
              <w:rPr>
                <w:rFonts w:asciiTheme="minorEastAsia" w:eastAsiaTheme="minorEastAsia" w:hAnsiTheme="minorEastAsia" w:hint="eastAsia"/>
              </w:rPr>
              <w:t>6.1.4合规义务</w:t>
            </w:r>
            <w:r>
              <w:tab/>
            </w:r>
            <w:r>
              <w:fldChar w:fldCharType="begin"/>
            </w:r>
            <w:r>
              <w:instrText xml:space="preserve"> PAGEREF _Toc15139 \h </w:instrText>
            </w:r>
            <w:r>
              <w:fldChar w:fldCharType="separate"/>
            </w:r>
            <w:r>
              <w:t>57</w:t>
            </w:r>
            <w:r>
              <w:fldChar w:fldCharType="end"/>
            </w:r>
          </w:hyperlink>
        </w:p>
        <w:p w14:paraId="7CB994F7" w14:textId="77777777" w:rsidR="00A604BD" w:rsidRDefault="00A604BD">
          <w:pPr>
            <w:pStyle w:val="TOC3"/>
            <w:tabs>
              <w:tab w:val="right" w:leader="dot" w:pos="8844"/>
            </w:tabs>
            <w:ind w:firstLine="420"/>
          </w:pPr>
          <w:hyperlink w:anchor="_Toc17145" w:history="1">
            <w:r>
              <w:rPr>
                <w:rFonts w:asciiTheme="minorEastAsia" w:eastAsiaTheme="minorEastAsia" w:hAnsiTheme="minorEastAsia" w:hint="eastAsia"/>
              </w:rPr>
              <w:t>6.1.5 控制措施策划</w:t>
            </w:r>
            <w:r>
              <w:tab/>
            </w:r>
            <w:r>
              <w:fldChar w:fldCharType="begin"/>
            </w:r>
            <w:r>
              <w:instrText xml:space="preserve"> PAGEREF _Toc17145 \h </w:instrText>
            </w:r>
            <w:r>
              <w:fldChar w:fldCharType="separate"/>
            </w:r>
            <w:r>
              <w:t>57</w:t>
            </w:r>
            <w:r>
              <w:fldChar w:fldCharType="end"/>
            </w:r>
          </w:hyperlink>
        </w:p>
        <w:p w14:paraId="7694C049" w14:textId="77777777" w:rsidR="00A604BD" w:rsidRDefault="00A604BD">
          <w:pPr>
            <w:pStyle w:val="TOC2"/>
            <w:tabs>
              <w:tab w:val="right" w:leader="dot" w:pos="8844"/>
            </w:tabs>
            <w:ind w:firstLine="400"/>
          </w:pPr>
          <w:hyperlink w:anchor="_Toc12828" w:history="1">
            <w:r>
              <w:rPr>
                <w:rFonts w:asciiTheme="minorEastAsia" w:eastAsiaTheme="minorEastAsia" w:hAnsiTheme="minorEastAsia" w:hint="eastAsia"/>
              </w:rPr>
              <w:t>6.2 目标及其实现的策划</w:t>
            </w:r>
            <w:r>
              <w:tab/>
            </w:r>
            <w:r>
              <w:fldChar w:fldCharType="begin"/>
            </w:r>
            <w:r>
              <w:instrText xml:space="preserve"> PAGEREF _Toc12828 \h </w:instrText>
            </w:r>
            <w:r>
              <w:fldChar w:fldCharType="separate"/>
            </w:r>
            <w:r>
              <w:t>57</w:t>
            </w:r>
            <w:r>
              <w:fldChar w:fldCharType="end"/>
            </w:r>
          </w:hyperlink>
        </w:p>
        <w:p w14:paraId="43A1BAC3" w14:textId="77777777" w:rsidR="00A604BD" w:rsidRDefault="00A604BD">
          <w:pPr>
            <w:pStyle w:val="TOC2"/>
            <w:tabs>
              <w:tab w:val="right" w:leader="dot" w:pos="8844"/>
            </w:tabs>
            <w:ind w:firstLine="400"/>
          </w:pPr>
          <w:hyperlink w:anchor="_Toc22130" w:history="1">
            <w:r>
              <w:rPr>
                <w:rFonts w:asciiTheme="minorEastAsia" w:eastAsiaTheme="minorEastAsia" w:hAnsiTheme="minorEastAsia" w:hint="eastAsia"/>
              </w:rPr>
              <w:t>6.3 变更的策划</w:t>
            </w:r>
            <w:r>
              <w:tab/>
            </w:r>
            <w:r>
              <w:fldChar w:fldCharType="begin"/>
            </w:r>
            <w:r>
              <w:instrText xml:space="preserve"> PAGEREF _Toc22130 \h </w:instrText>
            </w:r>
            <w:r>
              <w:fldChar w:fldCharType="separate"/>
            </w:r>
            <w:r>
              <w:t>59</w:t>
            </w:r>
            <w:r>
              <w:fldChar w:fldCharType="end"/>
            </w:r>
          </w:hyperlink>
        </w:p>
        <w:p w14:paraId="2E86A9A0" w14:textId="77777777" w:rsidR="00A604BD" w:rsidRDefault="00A604BD">
          <w:pPr>
            <w:pStyle w:val="TOC1"/>
            <w:tabs>
              <w:tab w:val="clear" w:pos="8302"/>
              <w:tab w:val="clear" w:pos="9488"/>
              <w:tab w:val="right" w:leader="dot" w:pos="8844"/>
            </w:tabs>
            <w:ind w:firstLine="562"/>
            <w:rPr>
              <w:rFonts w:hint="eastAsia"/>
            </w:rPr>
          </w:pPr>
          <w:hyperlink w:anchor="_Toc17187" w:history="1">
            <w:r>
              <w:rPr>
                <w:rFonts w:asciiTheme="minorEastAsia" w:eastAsiaTheme="minorEastAsia" w:hAnsiTheme="minorEastAsia" w:hint="eastAsia"/>
              </w:rPr>
              <w:t>7支持</w:t>
            </w:r>
            <w:r>
              <w:tab/>
            </w:r>
            <w:r>
              <w:fldChar w:fldCharType="begin"/>
            </w:r>
            <w:r>
              <w:instrText xml:space="preserve"> PAGEREF _Toc17187 \h </w:instrText>
            </w:r>
            <w:r>
              <w:fldChar w:fldCharType="separate"/>
            </w:r>
            <w:r>
              <w:t>59</w:t>
            </w:r>
            <w:r>
              <w:fldChar w:fldCharType="end"/>
            </w:r>
          </w:hyperlink>
        </w:p>
        <w:p w14:paraId="7F263058" w14:textId="77777777" w:rsidR="00A604BD" w:rsidRDefault="00A604BD">
          <w:pPr>
            <w:pStyle w:val="TOC2"/>
            <w:tabs>
              <w:tab w:val="right" w:leader="dot" w:pos="8844"/>
            </w:tabs>
            <w:ind w:firstLine="400"/>
          </w:pPr>
          <w:hyperlink w:anchor="_Toc8998" w:history="1">
            <w:r>
              <w:rPr>
                <w:rFonts w:asciiTheme="minorEastAsia" w:eastAsiaTheme="minorEastAsia" w:hAnsiTheme="minorEastAsia" w:hint="eastAsia"/>
              </w:rPr>
              <w:t>7.1资源</w:t>
            </w:r>
            <w:r>
              <w:tab/>
            </w:r>
            <w:r>
              <w:fldChar w:fldCharType="begin"/>
            </w:r>
            <w:r>
              <w:instrText xml:space="preserve"> PAGEREF _Toc8998 \h </w:instrText>
            </w:r>
            <w:r>
              <w:fldChar w:fldCharType="separate"/>
            </w:r>
            <w:r>
              <w:t>59</w:t>
            </w:r>
            <w:r>
              <w:fldChar w:fldCharType="end"/>
            </w:r>
          </w:hyperlink>
        </w:p>
        <w:p w14:paraId="77199C46" w14:textId="77777777" w:rsidR="00A604BD" w:rsidRDefault="00A604BD">
          <w:pPr>
            <w:pStyle w:val="TOC3"/>
            <w:tabs>
              <w:tab w:val="right" w:leader="dot" w:pos="8844"/>
            </w:tabs>
            <w:ind w:firstLine="420"/>
          </w:pPr>
          <w:hyperlink w:anchor="_Toc14154" w:history="1">
            <w:r>
              <w:rPr>
                <w:rFonts w:asciiTheme="minorEastAsia" w:eastAsiaTheme="minorEastAsia" w:hAnsiTheme="minorEastAsia" w:hint="eastAsia"/>
              </w:rPr>
              <w:t>7.1.1总则</w:t>
            </w:r>
            <w:r>
              <w:tab/>
            </w:r>
            <w:r>
              <w:fldChar w:fldCharType="begin"/>
            </w:r>
            <w:r>
              <w:instrText xml:space="preserve"> PAGEREF _Toc14154 \h </w:instrText>
            </w:r>
            <w:r>
              <w:fldChar w:fldCharType="separate"/>
            </w:r>
            <w:r>
              <w:t>59</w:t>
            </w:r>
            <w:r>
              <w:fldChar w:fldCharType="end"/>
            </w:r>
          </w:hyperlink>
        </w:p>
        <w:p w14:paraId="2C8D1075" w14:textId="77777777" w:rsidR="00A604BD" w:rsidRDefault="00A604BD">
          <w:pPr>
            <w:pStyle w:val="TOC3"/>
            <w:tabs>
              <w:tab w:val="right" w:leader="dot" w:pos="8844"/>
            </w:tabs>
            <w:ind w:firstLine="420"/>
          </w:pPr>
          <w:hyperlink w:anchor="_Toc11019" w:history="1">
            <w:r>
              <w:rPr>
                <w:rFonts w:asciiTheme="minorEastAsia" w:eastAsiaTheme="minorEastAsia" w:hAnsiTheme="minorEastAsia" w:hint="eastAsia"/>
              </w:rPr>
              <w:t>7.1.2人力资源</w:t>
            </w:r>
            <w:r>
              <w:tab/>
            </w:r>
            <w:r>
              <w:fldChar w:fldCharType="begin"/>
            </w:r>
            <w:r>
              <w:instrText xml:space="preserve"> PAGEREF _Toc11019 \h </w:instrText>
            </w:r>
            <w:r>
              <w:fldChar w:fldCharType="separate"/>
            </w:r>
            <w:r>
              <w:t>61</w:t>
            </w:r>
            <w:r>
              <w:fldChar w:fldCharType="end"/>
            </w:r>
          </w:hyperlink>
        </w:p>
        <w:p w14:paraId="3ABD290D" w14:textId="77777777" w:rsidR="00A604BD" w:rsidRDefault="00A604BD">
          <w:pPr>
            <w:pStyle w:val="TOC3"/>
            <w:tabs>
              <w:tab w:val="right" w:leader="dot" w:pos="8844"/>
            </w:tabs>
            <w:ind w:firstLine="420"/>
          </w:pPr>
          <w:hyperlink w:anchor="_Toc6447" w:history="1">
            <w:r>
              <w:rPr>
                <w:rFonts w:asciiTheme="minorEastAsia" w:eastAsiaTheme="minorEastAsia" w:hAnsiTheme="minorEastAsia" w:hint="eastAsia"/>
              </w:rPr>
              <w:t>7.1.3 基础设施</w:t>
            </w:r>
            <w:r>
              <w:tab/>
            </w:r>
            <w:r>
              <w:fldChar w:fldCharType="begin"/>
            </w:r>
            <w:r>
              <w:instrText xml:space="preserve"> PAGEREF _Toc6447 \h </w:instrText>
            </w:r>
            <w:r>
              <w:fldChar w:fldCharType="separate"/>
            </w:r>
            <w:r>
              <w:t>71</w:t>
            </w:r>
            <w:r>
              <w:fldChar w:fldCharType="end"/>
            </w:r>
          </w:hyperlink>
        </w:p>
        <w:p w14:paraId="05DCBBAE" w14:textId="77777777" w:rsidR="00A604BD" w:rsidRDefault="00A604BD">
          <w:pPr>
            <w:pStyle w:val="TOC3"/>
            <w:tabs>
              <w:tab w:val="right" w:leader="dot" w:pos="8844"/>
            </w:tabs>
            <w:ind w:firstLine="420"/>
          </w:pPr>
          <w:hyperlink w:anchor="_Toc9405" w:history="1">
            <w:r>
              <w:rPr>
                <w:rFonts w:asciiTheme="minorEastAsia" w:eastAsiaTheme="minorEastAsia" w:hAnsiTheme="minorEastAsia" w:hint="eastAsia"/>
              </w:rPr>
              <w:t>7.1.4过程运行环境</w:t>
            </w:r>
            <w:r>
              <w:tab/>
            </w:r>
            <w:r>
              <w:fldChar w:fldCharType="begin"/>
            </w:r>
            <w:r>
              <w:instrText xml:space="preserve"> PAGEREF _Toc9405 \h </w:instrText>
            </w:r>
            <w:r>
              <w:fldChar w:fldCharType="separate"/>
            </w:r>
            <w:r>
              <w:t>75</w:t>
            </w:r>
            <w:r>
              <w:fldChar w:fldCharType="end"/>
            </w:r>
          </w:hyperlink>
        </w:p>
        <w:p w14:paraId="0018C188" w14:textId="77777777" w:rsidR="00A604BD" w:rsidRDefault="00A604BD">
          <w:pPr>
            <w:pStyle w:val="TOC3"/>
            <w:tabs>
              <w:tab w:val="right" w:leader="dot" w:pos="8844"/>
            </w:tabs>
            <w:ind w:firstLine="420"/>
          </w:pPr>
          <w:hyperlink w:anchor="_Toc10641" w:history="1">
            <w:r>
              <w:rPr>
                <w:rFonts w:asciiTheme="minorEastAsia" w:eastAsiaTheme="minorEastAsia" w:hAnsiTheme="minorEastAsia" w:hint="eastAsia"/>
              </w:rPr>
              <w:t>7.1.5监视和测量资源</w:t>
            </w:r>
            <w:r>
              <w:tab/>
            </w:r>
            <w:r>
              <w:fldChar w:fldCharType="begin"/>
            </w:r>
            <w:r>
              <w:instrText xml:space="preserve"> PAGEREF _Toc10641 \h </w:instrText>
            </w:r>
            <w:r>
              <w:fldChar w:fldCharType="separate"/>
            </w:r>
            <w:r>
              <w:t>75</w:t>
            </w:r>
            <w:r>
              <w:fldChar w:fldCharType="end"/>
            </w:r>
          </w:hyperlink>
        </w:p>
        <w:p w14:paraId="50C51E2D" w14:textId="77777777" w:rsidR="00A604BD" w:rsidRDefault="00A604BD">
          <w:pPr>
            <w:pStyle w:val="TOC3"/>
            <w:tabs>
              <w:tab w:val="right" w:leader="dot" w:pos="8844"/>
            </w:tabs>
            <w:ind w:firstLine="420"/>
          </w:pPr>
          <w:hyperlink w:anchor="_Toc26700" w:history="1">
            <w:r>
              <w:rPr>
                <w:rFonts w:asciiTheme="minorEastAsia" w:eastAsiaTheme="minorEastAsia" w:hAnsiTheme="minorEastAsia" w:hint="eastAsia"/>
              </w:rPr>
              <w:t>7.1.6组织的知识</w:t>
            </w:r>
            <w:r>
              <w:tab/>
            </w:r>
            <w:r>
              <w:fldChar w:fldCharType="begin"/>
            </w:r>
            <w:r>
              <w:instrText xml:space="preserve"> PAGEREF _Toc26700 \h </w:instrText>
            </w:r>
            <w:r>
              <w:fldChar w:fldCharType="separate"/>
            </w:r>
            <w:r>
              <w:t>75</w:t>
            </w:r>
            <w:r>
              <w:fldChar w:fldCharType="end"/>
            </w:r>
          </w:hyperlink>
        </w:p>
        <w:p w14:paraId="35237ECA" w14:textId="77777777" w:rsidR="00A604BD" w:rsidRDefault="00A604BD">
          <w:pPr>
            <w:pStyle w:val="TOC3"/>
            <w:tabs>
              <w:tab w:val="right" w:leader="dot" w:pos="8844"/>
            </w:tabs>
            <w:ind w:firstLine="420"/>
          </w:pPr>
          <w:hyperlink w:anchor="_Toc14691" w:history="1">
            <w:r>
              <w:rPr>
                <w:rFonts w:asciiTheme="minorEastAsia" w:eastAsiaTheme="minorEastAsia" w:hAnsiTheme="minorEastAsia" w:hint="eastAsia"/>
              </w:rPr>
              <w:t>7.1.7信息和安全</w:t>
            </w:r>
            <w:r>
              <w:tab/>
            </w:r>
            <w:r>
              <w:fldChar w:fldCharType="begin"/>
            </w:r>
            <w:r>
              <w:instrText xml:space="preserve"> PAGEREF _Toc14691 \h </w:instrText>
            </w:r>
            <w:r>
              <w:fldChar w:fldCharType="separate"/>
            </w:r>
            <w:r>
              <w:t>77</w:t>
            </w:r>
            <w:r>
              <w:fldChar w:fldCharType="end"/>
            </w:r>
          </w:hyperlink>
        </w:p>
        <w:p w14:paraId="2DC3D5B7" w14:textId="77777777" w:rsidR="00A604BD" w:rsidRDefault="00A604BD">
          <w:pPr>
            <w:pStyle w:val="TOC2"/>
            <w:tabs>
              <w:tab w:val="right" w:leader="dot" w:pos="8844"/>
            </w:tabs>
            <w:ind w:firstLine="400"/>
          </w:pPr>
          <w:hyperlink w:anchor="_Toc32635" w:history="1">
            <w:r>
              <w:rPr>
                <w:rFonts w:asciiTheme="minorEastAsia" w:eastAsiaTheme="minorEastAsia" w:hAnsiTheme="minorEastAsia" w:hint="eastAsia"/>
              </w:rPr>
              <w:t>7.2 能力</w:t>
            </w:r>
            <w:r>
              <w:tab/>
            </w:r>
            <w:r>
              <w:fldChar w:fldCharType="begin"/>
            </w:r>
            <w:r>
              <w:instrText xml:space="preserve"> PAGEREF _Toc32635 \h </w:instrText>
            </w:r>
            <w:r>
              <w:fldChar w:fldCharType="separate"/>
            </w:r>
            <w:r>
              <w:t>79</w:t>
            </w:r>
            <w:r>
              <w:fldChar w:fldCharType="end"/>
            </w:r>
          </w:hyperlink>
        </w:p>
        <w:p w14:paraId="4CEA8826" w14:textId="77777777" w:rsidR="00A604BD" w:rsidRDefault="00A604BD">
          <w:pPr>
            <w:pStyle w:val="TOC3"/>
            <w:tabs>
              <w:tab w:val="right" w:leader="dot" w:pos="8844"/>
            </w:tabs>
            <w:ind w:firstLine="420"/>
          </w:pPr>
          <w:hyperlink w:anchor="_Toc7564" w:history="1">
            <w:r>
              <w:rPr>
                <w:rFonts w:asciiTheme="minorEastAsia" w:eastAsiaTheme="minorEastAsia" w:hAnsiTheme="minorEastAsia" w:hint="eastAsia"/>
              </w:rPr>
              <w:t>7.2.1 基于公司战略与员工发展的多级分层式的培训需求分析方法</w:t>
            </w:r>
            <w:r>
              <w:tab/>
            </w:r>
            <w:r>
              <w:fldChar w:fldCharType="begin"/>
            </w:r>
            <w:r>
              <w:instrText xml:space="preserve"> PAGEREF _Toc7564 \h </w:instrText>
            </w:r>
            <w:r>
              <w:fldChar w:fldCharType="separate"/>
            </w:r>
            <w:r>
              <w:t>79</w:t>
            </w:r>
            <w:r>
              <w:fldChar w:fldCharType="end"/>
            </w:r>
          </w:hyperlink>
        </w:p>
        <w:p w14:paraId="5C75FC42" w14:textId="77777777" w:rsidR="00A604BD" w:rsidRDefault="00A604BD">
          <w:pPr>
            <w:pStyle w:val="TOC3"/>
            <w:tabs>
              <w:tab w:val="right" w:leader="dot" w:pos="8844"/>
            </w:tabs>
            <w:ind w:firstLine="420"/>
          </w:pPr>
          <w:hyperlink w:anchor="_Toc23800" w:history="1">
            <w:r>
              <w:rPr>
                <w:rFonts w:asciiTheme="minorEastAsia" w:eastAsiaTheme="minorEastAsia" w:hAnsiTheme="minorEastAsia" w:hint="eastAsia"/>
              </w:rPr>
              <w:t>7.2.2 培训实施与效果评估</w:t>
            </w:r>
            <w:r>
              <w:tab/>
            </w:r>
            <w:r>
              <w:fldChar w:fldCharType="begin"/>
            </w:r>
            <w:r>
              <w:instrText xml:space="preserve"> PAGEREF _Toc23800 \h </w:instrText>
            </w:r>
            <w:r>
              <w:fldChar w:fldCharType="separate"/>
            </w:r>
            <w:r>
              <w:t>80</w:t>
            </w:r>
            <w:r>
              <w:fldChar w:fldCharType="end"/>
            </w:r>
          </w:hyperlink>
        </w:p>
        <w:p w14:paraId="355B63BE" w14:textId="77777777" w:rsidR="00A604BD" w:rsidRDefault="00A604BD">
          <w:pPr>
            <w:pStyle w:val="TOC2"/>
            <w:tabs>
              <w:tab w:val="right" w:leader="dot" w:pos="8844"/>
            </w:tabs>
            <w:ind w:firstLine="400"/>
          </w:pPr>
          <w:hyperlink w:anchor="_Toc20934" w:history="1">
            <w:r>
              <w:rPr>
                <w:rFonts w:asciiTheme="minorEastAsia" w:eastAsiaTheme="minorEastAsia" w:hAnsiTheme="minorEastAsia" w:hint="eastAsia"/>
              </w:rPr>
              <w:t>7.3意识</w:t>
            </w:r>
            <w:r>
              <w:tab/>
            </w:r>
            <w:r>
              <w:fldChar w:fldCharType="begin"/>
            </w:r>
            <w:r>
              <w:instrText xml:space="preserve"> PAGEREF _Toc20934 \h </w:instrText>
            </w:r>
            <w:r>
              <w:fldChar w:fldCharType="separate"/>
            </w:r>
            <w:r>
              <w:t>80</w:t>
            </w:r>
            <w:r>
              <w:fldChar w:fldCharType="end"/>
            </w:r>
          </w:hyperlink>
        </w:p>
        <w:p w14:paraId="0E0E3BDB" w14:textId="77777777" w:rsidR="00A604BD" w:rsidRDefault="00A604BD">
          <w:pPr>
            <w:pStyle w:val="TOC2"/>
            <w:tabs>
              <w:tab w:val="right" w:leader="dot" w:pos="8844"/>
            </w:tabs>
            <w:ind w:firstLine="400"/>
          </w:pPr>
          <w:hyperlink w:anchor="_Toc6742" w:history="1">
            <w:r>
              <w:rPr>
                <w:rFonts w:asciiTheme="minorEastAsia" w:eastAsiaTheme="minorEastAsia" w:hAnsiTheme="minorEastAsia" w:hint="eastAsia"/>
              </w:rPr>
              <w:t>7.4沟通与信息交流</w:t>
            </w:r>
            <w:r>
              <w:tab/>
            </w:r>
            <w:r>
              <w:fldChar w:fldCharType="begin"/>
            </w:r>
            <w:r>
              <w:instrText xml:space="preserve"> PAGEREF _Toc6742 \h </w:instrText>
            </w:r>
            <w:r>
              <w:fldChar w:fldCharType="separate"/>
            </w:r>
            <w:r>
              <w:t>81</w:t>
            </w:r>
            <w:r>
              <w:fldChar w:fldCharType="end"/>
            </w:r>
          </w:hyperlink>
        </w:p>
        <w:p w14:paraId="531AED24" w14:textId="77777777" w:rsidR="00A604BD" w:rsidRDefault="00A604BD">
          <w:pPr>
            <w:pStyle w:val="TOC2"/>
            <w:tabs>
              <w:tab w:val="right" w:leader="dot" w:pos="8844"/>
            </w:tabs>
            <w:ind w:firstLine="400"/>
          </w:pPr>
          <w:hyperlink w:anchor="_Toc19244" w:history="1">
            <w:r>
              <w:rPr>
                <w:rFonts w:asciiTheme="minorEastAsia" w:eastAsiaTheme="minorEastAsia" w:hAnsiTheme="minorEastAsia" w:hint="eastAsia"/>
              </w:rPr>
              <w:t>7.5成文信息</w:t>
            </w:r>
            <w:r>
              <w:tab/>
            </w:r>
            <w:r>
              <w:fldChar w:fldCharType="begin"/>
            </w:r>
            <w:r>
              <w:instrText xml:space="preserve"> PAGEREF _Toc19244 \h </w:instrText>
            </w:r>
            <w:r>
              <w:fldChar w:fldCharType="separate"/>
            </w:r>
            <w:r>
              <w:t>82</w:t>
            </w:r>
            <w:r>
              <w:fldChar w:fldCharType="end"/>
            </w:r>
          </w:hyperlink>
        </w:p>
        <w:p w14:paraId="4B085AD7" w14:textId="77777777" w:rsidR="00A604BD" w:rsidRDefault="00A604BD">
          <w:pPr>
            <w:pStyle w:val="TOC3"/>
            <w:tabs>
              <w:tab w:val="right" w:leader="dot" w:pos="8844"/>
            </w:tabs>
            <w:ind w:firstLine="420"/>
          </w:pPr>
          <w:hyperlink w:anchor="_Toc23244" w:history="1">
            <w:r>
              <w:rPr>
                <w:rFonts w:asciiTheme="minorEastAsia" w:eastAsiaTheme="minorEastAsia" w:hAnsiTheme="minorEastAsia" w:hint="eastAsia"/>
              </w:rPr>
              <w:t>7.5.1文件要求</w:t>
            </w:r>
            <w:r>
              <w:tab/>
            </w:r>
            <w:r>
              <w:fldChar w:fldCharType="begin"/>
            </w:r>
            <w:r>
              <w:instrText xml:space="preserve"> PAGEREF _Toc23244 \h </w:instrText>
            </w:r>
            <w:r>
              <w:fldChar w:fldCharType="separate"/>
            </w:r>
            <w:r>
              <w:t>82</w:t>
            </w:r>
            <w:r>
              <w:fldChar w:fldCharType="end"/>
            </w:r>
          </w:hyperlink>
        </w:p>
        <w:p w14:paraId="1A91BF00" w14:textId="77777777" w:rsidR="00A604BD" w:rsidRDefault="00A604BD">
          <w:pPr>
            <w:pStyle w:val="TOC3"/>
            <w:tabs>
              <w:tab w:val="right" w:leader="dot" w:pos="8844"/>
            </w:tabs>
            <w:ind w:firstLine="420"/>
          </w:pPr>
          <w:hyperlink w:anchor="_Toc16500" w:history="1">
            <w:r>
              <w:rPr>
                <w:rFonts w:asciiTheme="minorEastAsia" w:eastAsiaTheme="minorEastAsia" w:hAnsiTheme="minorEastAsia" w:hint="eastAsia"/>
              </w:rPr>
              <w:t>7.5.2 记录要求</w:t>
            </w:r>
            <w:r>
              <w:tab/>
            </w:r>
            <w:r>
              <w:fldChar w:fldCharType="begin"/>
            </w:r>
            <w:r>
              <w:instrText xml:space="preserve"> PAGEREF _Toc16500 \h </w:instrText>
            </w:r>
            <w:r>
              <w:fldChar w:fldCharType="separate"/>
            </w:r>
            <w:r>
              <w:t>82</w:t>
            </w:r>
            <w:r>
              <w:fldChar w:fldCharType="end"/>
            </w:r>
          </w:hyperlink>
        </w:p>
        <w:p w14:paraId="6459351F" w14:textId="77777777" w:rsidR="00A604BD" w:rsidRDefault="00A604BD">
          <w:pPr>
            <w:pStyle w:val="TOC1"/>
            <w:tabs>
              <w:tab w:val="clear" w:pos="8302"/>
              <w:tab w:val="clear" w:pos="9488"/>
              <w:tab w:val="right" w:leader="dot" w:pos="8844"/>
            </w:tabs>
            <w:ind w:firstLine="562"/>
            <w:rPr>
              <w:rFonts w:hint="eastAsia"/>
            </w:rPr>
          </w:pPr>
          <w:hyperlink w:anchor="_Toc8462" w:history="1">
            <w:r>
              <w:rPr>
                <w:rFonts w:asciiTheme="minorEastAsia" w:eastAsiaTheme="minorEastAsia" w:hAnsiTheme="minorEastAsia" w:hint="eastAsia"/>
              </w:rPr>
              <w:t>8 运行</w:t>
            </w:r>
            <w:r>
              <w:tab/>
            </w:r>
            <w:r>
              <w:fldChar w:fldCharType="begin"/>
            </w:r>
            <w:r>
              <w:instrText xml:space="preserve"> PAGEREF _Toc8462 \h </w:instrText>
            </w:r>
            <w:r>
              <w:fldChar w:fldCharType="separate"/>
            </w:r>
            <w:r>
              <w:t>82</w:t>
            </w:r>
            <w:r>
              <w:fldChar w:fldCharType="end"/>
            </w:r>
          </w:hyperlink>
        </w:p>
        <w:p w14:paraId="4D57C319" w14:textId="77777777" w:rsidR="00A604BD" w:rsidRDefault="00A604BD">
          <w:pPr>
            <w:pStyle w:val="TOC2"/>
            <w:tabs>
              <w:tab w:val="right" w:leader="dot" w:pos="8844"/>
            </w:tabs>
            <w:ind w:firstLine="400"/>
          </w:pPr>
          <w:hyperlink w:anchor="_Toc7420" w:history="1">
            <w:r>
              <w:rPr>
                <w:rFonts w:asciiTheme="minorEastAsia" w:eastAsiaTheme="minorEastAsia" w:hAnsiTheme="minorEastAsia" w:hint="eastAsia"/>
              </w:rPr>
              <w:t>8.1 运行的策划和控制</w:t>
            </w:r>
            <w:r>
              <w:tab/>
            </w:r>
            <w:r>
              <w:fldChar w:fldCharType="begin"/>
            </w:r>
            <w:r>
              <w:instrText xml:space="preserve"> PAGEREF _Toc7420 \h </w:instrText>
            </w:r>
            <w:r>
              <w:fldChar w:fldCharType="separate"/>
            </w:r>
            <w:r>
              <w:t>82</w:t>
            </w:r>
            <w:r>
              <w:fldChar w:fldCharType="end"/>
            </w:r>
          </w:hyperlink>
        </w:p>
        <w:p w14:paraId="3AE471F2" w14:textId="77777777" w:rsidR="00A604BD" w:rsidRDefault="00A604BD">
          <w:pPr>
            <w:pStyle w:val="TOC2"/>
            <w:tabs>
              <w:tab w:val="right" w:leader="dot" w:pos="8844"/>
            </w:tabs>
            <w:ind w:firstLine="400"/>
          </w:pPr>
          <w:hyperlink w:anchor="_Toc6322" w:history="1">
            <w:r>
              <w:rPr>
                <w:rFonts w:asciiTheme="minorEastAsia" w:eastAsiaTheme="minorEastAsia" w:hAnsiTheme="minorEastAsia" w:hint="eastAsia"/>
              </w:rPr>
              <w:t>8.2 运行的策划和控制</w:t>
            </w:r>
            <w:r>
              <w:tab/>
            </w:r>
            <w:r>
              <w:fldChar w:fldCharType="begin"/>
            </w:r>
            <w:r>
              <w:instrText xml:space="preserve"> PAGEREF _Toc6322 \h </w:instrText>
            </w:r>
            <w:r>
              <w:fldChar w:fldCharType="separate"/>
            </w:r>
            <w:r>
              <w:t>83</w:t>
            </w:r>
            <w:r>
              <w:fldChar w:fldCharType="end"/>
            </w:r>
          </w:hyperlink>
        </w:p>
        <w:p w14:paraId="68F41EEA" w14:textId="77777777" w:rsidR="00A604BD" w:rsidRDefault="00A604BD">
          <w:pPr>
            <w:pStyle w:val="TOC3"/>
            <w:tabs>
              <w:tab w:val="right" w:leader="dot" w:pos="8844"/>
            </w:tabs>
            <w:ind w:firstLine="420"/>
          </w:pPr>
          <w:hyperlink w:anchor="_Toc15613" w:history="1">
            <w:r>
              <w:rPr>
                <w:rFonts w:asciiTheme="minorEastAsia" w:eastAsiaTheme="minorEastAsia" w:hAnsiTheme="minorEastAsia" w:hint="eastAsia"/>
              </w:rPr>
              <w:t>8.2.1总则</w:t>
            </w:r>
            <w:r>
              <w:tab/>
            </w:r>
            <w:r>
              <w:fldChar w:fldCharType="begin"/>
            </w:r>
            <w:r>
              <w:instrText xml:space="preserve"> PAGEREF _Toc15613 \h </w:instrText>
            </w:r>
            <w:r>
              <w:fldChar w:fldCharType="separate"/>
            </w:r>
            <w:r>
              <w:t>83</w:t>
            </w:r>
            <w:r>
              <w:fldChar w:fldCharType="end"/>
            </w:r>
          </w:hyperlink>
        </w:p>
        <w:p w14:paraId="7852D437" w14:textId="77777777" w:rsidR="00A604BD" w:rsidRDefault="00A604BD">
          <w:pPr>
            <w:pStyle w:val="TOC3"/>
            <w:tabs>
              <w:tab w:val="right" w:leader="dot" w:pos="8844"/>
            </w:tabs>
            <w:ind w:firstLine="420"/>
          </w:pPr>
          <w:hyperlink w:anchor="_Toc6149" w:history="1">
            <w:r>
              <w:rPr>
                <w:rFonts w:asciiTheme="minorEastAsia" w:eastAsiaTheme="minorEastAsia" w:hAnsiTheme="minorEastAsia" w:hint="eastAsia"/>
              </w:rPr>
              <w:t>8.2.2顾客关系的建立与沟通</w:t>
            </w:r>
            <w:r>
              <w:tab/>
            </w:r>
            <w:r>
              <w:fldChar w:fldCharType="begin"/>
            </w:r>
            <w:r>
              <w:instrText xml:space="preserve"> PAGEREF _Toc6149 \h </w:instrText>
            </w:r>
            <w:r>
              <w:fldChar w:fldCharType="separate"/>
            </w:r>
            <w:r>
              <w:t>84</w:t>
            </w:r>
            <w:r>
              <w:fldChar w:fldCharType="end"/>
            </w:r>
          </w:hyperlink>
        </w:p>
        <w:p w14:paraId="1CA440B0" w14:textId="77777777" w:rsidR="00A604BD" w:rsidRDefault="00A604BD">
          <w:pPr>
            <w:pStyle w:val="TOC3"/>
            <w:tabs>
              <w:tab w:val="right" w:leader="dot" w:pos="8844"/>
            </w:tabs>
            <w:ind w:firstLine="420"/>
          </w:pPr>
          <w:hyperlink w:anchor="_Toc17577" w:history="1">
            <w:r>
              <w:rPr>
                <w:rFonts w:asciiTheme="minorEastAsia" w:eastAsiaTheme="minorEastAsia" w:hAnsiTheme="minorEastAsia" w:hint="eastAsia"/>
              </w:rPr>
              <w:t>8.2.3 产品和服务要求的确定</w:t>
            </w:r>
            <w:r>
              <w:tab/>
            </w:r>
            <w:r>
              <w:fldChar w:fldCharType="begin"/>
            </w:r>
            <w:r>
              <w:instrText xml:space="preserve"> PAGEREF _Toc17577 \h </w:instrText>
            </w:r>
            <w:r>
              <w:fldChar w:fldCharType="separate"/>
            </w:r>
            <w:r>
              <w:t>85</w:t>
            </w:r>
            <w:r>
              <w:fldChar w:fldCharType="end"/>
            </w:r>
          </w:hyperlink>
        </w:p>
        <w:p w14:paraId="64525968" w14:textId="77777777" w:rsidR="00A604BD" w:rsidRDefault="00A604BD">
          <w:pPr>
            <w:pStyle w:val="TOC3"/>
            <w:tabs>
              <w:tab w:val="right" w:leader="dot" w:pos="8844"/>
            </w:tabs>
            <w:ind w:firstLine="420"/>
          </w:pPr>
          <w:hyperlink w:anchor="_Toc1336" w:history="1">
            <w:r>
              <w:rPr>
                <w:rFonts w:asciiTheme="minorEastAsia" w:eastAsiaTheme="minorEastAsia" w:hAnsiTheme="minorEastAsia" w:hint="eastAsia"/>
              </w:rPr>
              <w:t>8.2.4 产品和服务要求的评审</w:t>
            </w:r>
            <w:r>
              <w:tab/>
            </w:r>
            <w:r>
              <w:fldChar w:fldCharType="begin"/>
            </w:r>
            <w:r>
              <w:instrText xml:space="preserve"> PAGEREF _Toc1336 \h </w:instrText>
            </w:r>
            <w:r>
              <w:fldChar w:fldCharType="separate"/>
            </w:r>
            <w:r>
              <w:t>88</w:t>
            </w:r>
            <w:r>
              <w:fldChar w:fldCharType="end"/>
            </w:r>
          </w:hyperlink>
        </w:p>
        <w:p w14:paraId="463CD0D5" w14:textId="77777777" w:rsidR="00A604BD" w:rsidRDefault="00A604BD">
          <w:pPr>
            <w:pStyle w:val="TOC2"/>
            <w:tabs>
              <w:tab w:val="right" w:leader="dot" w:pos="8844"/>
            </w:tabs>
            <w:ind w:firstLine="400"/>
          </w:pPr>
          <w:hyperlink w:anchor="_Toc12552" w:history="1">
            <w:r>
              <w:rPr>
                <w:rFonts w:asciiTheme="minorEastAsia" w:eastAsiaTheme="minorEastAsia" w:hAnsiTheme="minorEastAsia" w:hint="eastAsia"/>
              </w:rPr>
              <w:t>8.3 产品和服务的设计开发</w:t>
            </w:r>
            <w:r>
              <w:tab/>
            </w:r>
            <w:r>
              <w:fldChar w:fldCharType="begin"/>
            </w:r>
            <w:r>
              <w:instrText xml:space="preserve"> PAGEREF _Toc12552 \h </w:instrText>
            </w:r>
            <w:r>
              <w:fldChar w:fldCharType="separate"/>
            </w:r>
            <w:r>
              <w:t>89</w:t>
            </w:r>
            <w:r>
              <w:fldChar w:fldCharType="end"/>
            </w:r>
          </w:hyperlink>
        </w:p>
        <w:p w14:paraId="2624645B" w14:textId="77777777" w:rsidR="00A604BD" w:rsidRDefault="00A604BD">
          <w:pPr>
            <w:pStyle w:val="TOC3"/>
            <w:tabs>
              <w:tab w:val="right" w:leader="dot" w:pos="8844"/>
            </w:tabs>
            <w:ind w:firstLine="420"/>
          </w:pPr>
          <w:hyperlink w:anchor="_Toc25168" w:history="1">
            <w:r>
              <w:rPr>
                <w:rFonts w:asciiTheme="minorEastAsia" w:eastAsiaTheme="minorEastAsia" w:hAnsiTheme="minorEastAsia" w:hint="eastAsia"/>
              </w:rPr>
              <w:t>8.3.1总则</w:t>
            </w:r>
            <w:r>
              <w:tab/>
            </w:r>
            <w:r>
              <w:fldChar w:fldCharType="begin"/>
            </w:r>
            <w:r>
              <w:instrText xml:space="preserve"> PAGEREF _Toc25168 \h </w:instrText>
            </w:r>
            <w:r>
              <w:fldChar w:fldCharType="separate"/>
            </w:r>
            <w:r>
              <w:t>89</w:t>
            </w:r>
            <w:r>
              <w:fldChar w:fldCharType="end"/>
            </w:r>
          </w:hyperlink>
        </w:p>
        <w:p w14:paraId="5D2ABCE4" w14:textId="77777777" w:rsidR="00A604BD" w:rsidRDefault="00A604BD">
          <w:pPr>
            <w:pStyle w:val="TOC3"/>
            <w:tabs>
              <w:tab w:val="right" w:leader="dot" w:pos="8844"/>
            </w:tabs>
            <w:ind w:firstLine="420"/>
          </w:pPr>
          <w:hyperlink w:anchor="_Toc30913" w:history="1">
            <w:r>
              <w:rPr>
                <w:rFonts w:asciiTheme="minorEastAsia" w:eastAsiaTheme="minorEastAsia" w:hAnsiTheme="minorEastAsia" w:hint="eastAsia"/>
              </w:rPr>
              <w:t>8.3.2设计和开发策划</w:t>
            </w:r>
            <w:r>
              <w:tab/>
            </w:r>
            <w:r>
              <w:fldChar w:fldCharType="begin"/>
            </w:r>
            <w:r>
              <w:instrText xml:space="preserve"> PAGEREF _Toc30913 \h </w:instrText>
            </w:r>
            <w:r>
              <w:fldChar w:fldCharType="separate"/>
            </w:r>
            <w:r>
              <w:t>89</w:t>
            </w:r>
            <w:r>
              <w:fldChar w:fldCharType="end"/>
            </w:r>
          </w:hyperlink>
        </w:p>
        <w:p w14:paraId="4B9D5BC2" w14:textId="77777777" w:rsidR="00A604BD" w:rsidRDefault="00A604BD">
          <w:pPr>
            <w:pStyle w:val="TOC3"/>
            <w:tabs>
              <w:tab w:val="right" w:leader="dot" w:pos="8844"/>
            </w:tabs>
            <w:ind w:firstLine="420"/>
          </w:pPr>
          <w:hyperlink w:anchor="_Toc7488" w:history="1">
            <w:r>
              <w:rPr>
                <w:rFonts w:asciiTheme="minorEastAsia" w:eastAsiaTheme="minorEastAsia" w:hAnsiTheme="minorEastAsia" w:hint="eastAsia"/>
              </w:rPr>
              <w:t>8.3.3设计和开发的输入和输出</w:t>
            </w:r>
            <w:r>
              <w:tab/>
            </w:r>
            <w:r>
              <w:fldChar w:fldCharType="begin"/>
            </w:r>
            <w:r>
              <w:instrText xml:space="preserve"> PAGEREF _Toc7488 \h </w:instrText>
            </w:r>
            <w:r>
              <w:fldChar w:fldCharType="separate"/>
            </w:r>
            <w:r>
              <w:t>90</w:t>
            </w:r>
            <w:r>
              <w:fldChar w:fldCharType="end"/>
            </w:r>
          </w:hyperlink>
        </w:p>
        <w:p w14:paraId="6ED5EEA6" w14:textId="77777777" w:rsidR="00A604BD" w:rsidRDefault="00A604BD">
          <w:pPr>
            <w:pStyle w:val="TOC3"/>
            <w:tabs>
              <w:tab w:val="right" w:leader="dot" w:pos="8844"/>
            </w:tabs>
            <w:ind w:firstLine="420"/>
          </w:pPr>
          <w:hyperlink w:anchor="_Toc1084" w:history="1">
            <w:r>
              <w:rPr>
                <w:rFonts w:asciiTheme="minorEastAsia" w:eastAsiaTheme="minorEastAsia" w:hAnsiTheme="minorEastAsia" w:hint="eastAsia"/>
              </w:rPr>
              <w:t>8.3.4评审、验证和确认</w:t>
            </w:r>
            <w:r>
              <w:tab/>
            </w:r>
            <w:r>
              <w:fldChar w:fldCharType="begin"/>
            </w:r>
            <w:r>
              <w:instrText xml:space="preserve"> PAGEREF _Toc1084 \h </w:instrText>
            </w:r>
            <w:r>
              <w:fldChar w:fldCharType="separate"/>
            </w:r>
            <w:r>
              <w:t>90</w:t>
            </w:r>
            <w:r>
              <w:fldChar w:fldCharType="end"/>
            </w:r>
          </w:hyperlink>
        </w:p>
        <w:p w14:paraId="203159F5" w14:textId="77777777" w:rsidR="00A604BD" w:rsidRDefault="00A604BD">
          <w:pPr>
            <w:pStyle w:val="TOC2"/>
            <w:tabs>
              <w:tab w:val="right" w:leader="dot" w:pos="8844"/>
            </w:tabs>
            <w:ind w:firstLine="400"/>
          </w:pPr>
          <w:hyperlink w:anchor="_Toc28174" w:history="1">
            <w:r>
              <w:rPr>
                <w:rFonts w:asciiTheme="minorEastAsia" w:eastAsiaTheme="minorEastAsia" w:hAnsiTheme="minorEastAsia" w:hint="eastAsia"/>
              </w:rPr>
              <w:t>8.4 外部的提供过程、产品和服务的控制</w:t>
            </w:r>
            <w:r>
              <w:tab/>
            </w:r>
            <w:r>
              <w:fldChar w:fldCharType="begin"/>
            </w:r>
            <w:r>
              <w:instrText xml:space="preserve"> PAGEREF _Toc28174 \h </w:instrText>
            </w:r>
            <w:r>
              <w:fldChar w:fldCharType="separate"/>
            </w:r>
            <w:r>
              <w:t>90</w:t>
            </w:r>
            <w:r>
              <w:fldChar w:fldCharType="end"/>
            </w:r>
          </w:hyperlink>
        </w:p>
        <w:p w14:paraId="2054C507" w14:textId="77777777" w:rsidR="00A604BD" w:rsidRDefault="00A604BD">
          <w:pPr>
            <w:pStyle w:val="TOC3"/>
            <w:tabs>
              <w:tab w:val="right" w:leader="dot" w:pos="8844"/>
            </w:tabs>
            <w:ind w:firstLine="420"/>
          </w:pPr>
          <w:hyperlink w:anchor="_Toc16315" w:history="1">
            <w:r>
              <w:rPr>
                <w:rFonts w:asciiTheme="minorEastAsia" w:eastAsiaTheme="minorEastAsia" w:hAnsiTheme="minorEastAsia" w:hint="eastAsia"/>
              </w:rPr>
              <w:t>8.4.1与供方和合作伙伴建立良好合作关系</w:t>
            </w:r>
            <w:r>
              <w:tab/>
            </w:r>
            <w:r>
              <w:fldChar w:fldCharType="begin"/>
            </w:r>
            <w:r>
              <w:instrText xml:space="preserve"> PAGEREF _Toc16315 \h </w:instrText>
            </w:r>
            <w:r>
              <w:fldChar w:fldCharType="separate"/>
            </w:r>
            <w:r>
              <w:t>90</w:t>
            </w:r>
            <w:r>
              <w:fldChar w:fldCharType="end"/>
            </w:r>
          </w:hyperlink>
        </w:p>
        <w:p w14:paraId="6F1759C8" w14:textId="77777777" w:rsidR="00A604BD" w:rsidRDefault="00A604BD">
          <w:pPr>
            <w:pStyle w:val="TOC3"/>
            <w:tabs>
              <w:tab w:val="right" w:leader="dot" w:pos="8844"/>
            </w:tabs>
            <w:ind w:firstLine="420"/>
          </w:pPr>
          <w:hyperlink w:anchor="_Toc6905" w:history="1">
            <w:r>
              <w:rPr>
                <w:rFonts w:asciiTheme="minorEastAsia" w:eastAsiaTheme="minorEastAsia" w:hAnsiTheme="minorEastAsia" w:hint="eastAsia"/>
              </w:rPr>
              <w:t>8.4.2采购成本控制</w:t>
            </w:r>
            <w:r>
              <w:tab/>
            </w:r>
            <w:r>
              <w:fldChar w:fldCharType="begin"/>
            </w:r>
            <w:r>
              <w:instrText xml:space="preserve"> PAGEREF _Toc6905 \h </w:instrText>
            </w:r>
            <w:r>
              <w:fldChar w:fldCharType="separate"/>
            </w:r>
            <w:r>
              <w:t>91</w:t>
            </w:r>
            <w:r>
              <w:fldChar w:fldCharType="end"/>
            </w:r>
          </w:hyperlink>
        </w:p>
        <w:p w14:paraId="6DDC4F5B" w14:textId="77777777" w:rsidR="00A604BD" w:rsidRDefault="00A604BD">
          <w:pPr>
            <w:pStyle w:val="TOC3"/>
            <w:tabs>
              <w:tab w:val="right" w:leader="dot" w:pos="8844"/>
            </w:tabs>
            <w:ind w:firstLine="420"/>
          </w:pPr>
          <w:hyperlink w:anchor="_Toc24416" w:history="1">
            <w:r>
              <w:rPr>
                <w:rFonts w:asciiTheme="minorEastAsia" w:eastAsiaTheme="minorEastAsia" w:hAnsiTheme="minorEastAsia" w:hint="eastAsia"/>
              </w:rPr>
              <w:t>8.4.3采购过程的改进</w:t>
            </w:r>
            <w:r>
              <w:tab/>
            </w:r>
            <w:r>
              <w:fldChar w:fldCharType="begin"/>
            </w:r>
            <w:r>
              <w:instrText xml:space="preserve"> PAGEREF _Toc24416 \h </w:instrText>
            </w:r>
            <w:r>
              <w:fldChar w:fldCharType="separate"/>
            </w:r>
            <w:r>
              <w:t>92</w:t>
            </w:r>
            <w:r>
              <w:fldChar w:fldCharType="end"/>
            </w:r>
          </w:hyperlink>
        </w:p>
        <w:p w14:paraId="37DD4015" w14:textId="77777777" w:rsidR="00A604BD" w:rsidRDefault="00A604BD">
          <w:pPr>
            <w:pStyle w:val="TOC3"/>
            <w:tabs>
              <w:tab w:val="right" w:leader="dot" w:pos="8844"/>
            </w:tabs>
            <w:ind w:firstLine="420"/>
          </w:pPr>
          <w:hyperlink w:anchor="_Toc31480" w:history="1">
            <w:r>
              <w:rPr>
                <w:rFonts w:asciiTheme="minorEastAsia" w:eastAsiaTheme="minorEastAsia" w:hAnsiTheme="minorEastAsia" w:hint="eastAsia"/>
              </w:rPr>
              <w:t>8.4.4供方选择</w:t>
            </w:r>
            <w:r>
              <w:tab/>
            </w:r>
            <w:r>
              <w:fldChar w:fldCharType="begin"/>
            </w:r>
            <w:r>
              <w:instrText xml:space="preserve"> PAGEREF _Toc31480 \h </w:instrText>
            </w:r>
            <w:r>
              <w:fldChar w:fldCharType="separate"/>
            </w:r>
            <w:r>
              <w:t>92</w:t>
            </w:r>
            <w:r>
              <w:fldChar w:fldCharType="end"/>
            </w:r>
          </w:hyperlink>
        </w:p>
        <w:p w14:paraId="3DF0405E" w14:textId="77777777" w:rsidR="00A604BD" w:rsidRDefault="00A604BD">
          <w:pPr>
            <w:pStyle w:val="TOC3"/>
            <w:tabs>
              <w:tab w:val="right" w:leader="dot" w:pos="8844"/>
            </w:tabs>
            <w:ind w:firstLine="420"/>
          </w:pPr>
          <w:hyperlink w:anchor="_Toc27704" w:history="1">
            <w:r>
              <w:rPr>
                <w:rFonts w:asciiTheme="minorEastAsia" w:eastAsiaTheme="minorEastAsia" w:hAnsiTheme="minorEastAsia" w:hint="eastAsia"/>
              </w:rPr>
              <w:t>8.4.5 采购产品的验证</w:t>
            </w:r>
            <w:r>
              <w:tab/>
            </w:r>
            <w:r>
              <w:fldChar w:fldCharType="begin"/>
            </w:r>
            <w:r>
              <w:instrText xml:space="preserve"> PAGEREF _Toc27704 \h </w:instrText>
            </w:r>
            <w:r>
              <w:fldChar w:fldCharType="separate"/>
            </w:r>
            <w:r>
              <w:t>93</w:t>
            </w:r>
            <w:r>
              <w:fldChar w:fldCharType="end"/>
            </w:r>
          </w:hyperlink>
        </w:p>
        <w:p w14:paraId="44E22EB7" w14:textId="77777777" w:rsidR="00A604BD" w:rsidRDefault="00A604BD">
          <w:pPr>
            <w:pStyle w:val="TOC2"/>
            <w:tabs>
              <w:tab w:val="right" w:leader="dot" w:pos="8844"/>
            </w:tabs>
            <w:ind w:firstLine="400"/>
          </w:pPr>
          <w:hyperlink w:anchor="_Toc4366" w:history="1">
            <w:r>
              <w:rPr>
                <w:rFonts w:asciiTheme="minorEastAsia" w:eastAsiaTheme="minorEastAsia" w:hAnsiTheme="minorEastAsia"/>
              </w:rPr>
              <w:t>8</w:t>
            </w:r>
            <w:r>
              <w:rPr>
                <w:rFonts w:asciiTheme="minorEastAsia" w:eastAsiaTheme="minorEastAsia" w:hAnsiTheme="minorEastAsia" w:hint="eastAsia"/>
              </w:rPr>
              <w:t>.5 生产和服务提供</w:t>
            </w:r>
            <w:r>
              <w:tab/>
            </w:r>
            <w:r>
              <w:fldChar w:fldCharType="begin"/>
            </w:r>
            <w:r>
              <w:instrText xml:space="preserve"> PAGEREF _Toc4366 \h </w:instrText>
            </w:r>
            <w:r>
              <w:fldChar w:fldCharType="separate"/>
            </w:r>
            <w:r>
              <w:t>93</w:t>
            </w:r>
            <w:r>
              <w:fldChar w:fldCharType="end"/>
            </w:r>
          </w:hyperlink>
        </w:p>
        <w:p w14:paraId="3426F0C8" w14:textId="77777777" w:rsidR="00A604BD" w:rsidRDefault="00A604BD">
          <w:pPr>
            <w:pStyle w:val="TOC2"/>
            <w:tabs>
              <w:tab w:val="right" w:leader="dot" w:pos="8844"/>
            </w:tabs>
            <w:ind w:firstLine="400"/>
          </w:pPr>
          <w:hyperlink w:anchor="_Toc10944" w:history="1">
            <w:r>
              <w:rPr>
                <w:rFonts w:asciiTheme="minorEastAsia" w:eastAsiaTheme="minorEastAsia" w:hAnsiTheme="minorEastAsia" w:hint="eastAsia"/>
              </w:rPr>
              <w:t>8.6产品和服务的放行</w:t>
            </w:r>
            <w:r>
              <w:tab/>
            </w:r>
            <w:r>
              <w:fldChar w:fldCharType="begin"/>
            </w:r>
            <w:r>
              <w:instrText xml:space="preserve"> PAGEREF _Toc10944 \h </w:instrText>
            </w:r>
            <w:r>
              <w:fldChar w:fldCharType="separate"/>
            </w:r>
            <w:r>
              <w:t>97</w:t>
            </w:r>
            <w:r>
              <w:fldChar w:fldCharType="end"/>
            </w:r>
          </w:hyperlink>
        </w:p>
        <w:p w14:paraId="54EFFB60" w14:textId="77777777" w:rsidR="00A604BD" w:rsidRDefault="00A604BD">
          <w:pPr>
            <w:pStyle w:val="TOC2"/>
            <w:tabs>
              <w:tab w:val="right" w:leader="dot" w:pos="8844"/>
            </w:tabs>
            <w:ind w:firstLine="400"/>
          </w:pPr>
          <w:hyperlink w:anchor="_Toc12090" w:history="1">
            <w:r>
              <w:rPr>
                <w:rFonts w:asciiTheme="minorEastAsia" w:eastAsiaTheme="minorEastAsia" w:hAnsiTheme="minorEastAsia" w:hint="eastAsia"/>
              </w:rPr>
              <w:t>8.7 不合格输出的控制</w:t>
            </w:r>
            <w:r>
              <w:tab/>
            </w:r>
            <w:r>
              <w:fldChar w:fldCharType="begin"/>
            </w:r>
            <w:r>
              <w:instrText xml:space="preserve"> PAGEREF _Toc12090 \h </w:instrText>
            </w:r>
            <w:r>
              <w:fldChar w:fldCharType="separate"/>
            </w:r>
            <w:r>
              <w:t>97</w:t>
            </w:r>
            <w:r>
              <w:fldChar w:fldCharType="end"/>
            </w:r>
          </w:hyperlink>
        </w:p>
        <w:p w14:paraId="158B8019" w14:textId="77777777" w:rsidR="00A604BD" w:rsidRDefault="00A604BD">
          <w:pPr>
            <w:pStyle w:val="TOC2"/>
            <w:tabs>
              <w:tab w:val="right" w:leader="dot" w:pos="8844"/>
            </w:tabs>
            <w:ind w:firstLine="400"/>
          </w:pPr>
          <w:hyperlink w:anchor="_Toc11912" w:history="1">
            <w:r>
              <w:rPr>
                <w:rFonts w:asciiTheme="minorEastAsia" w:eastAsiaTheme="minorEastAsia" w:hAnsiTheme="minorEastAsia" w:hint="eastAsia"/>
              </w:rPr>
              <w:t>8.8 应急准备和响应</w:t>
            </w:r>
            <w:r>
              <w:tab/>
            </w:r>
            <w:r>
              <w:fldChar w:fldCharType="begin"/>
            </w:r>
            <w:r>
              <w:instrText xml:space="preserve"> PAGEREF _Toc11912 \h </w:instrText>
            </w:r>
            <w:r>
              <w:fldChar w:fldCharType="separate"/>
            </w:r>
            <w:r>
              <w:t>98</w:t>
            </w:r>
            <w:r>
              <w:fldChar w:fldCharType="end"/>
            </w:r>
          </w:hyperlink>
        </w:p>
        <w:p w14:paraId="23BDF9FA" w14:textId="77777777" w:rsidR="00A604BD" w:rsidRDefault="00A604BD">
          <w:pPr>
            <w:pStyle w:val="TOC1"/>
            <w:tabs>
              <w:tab w:val="clear" w:pos="8302"/>
              <w:tab w:val="clear" w:pos="9488"/>
              <w:tab w:val="right" w:leader="dot" w:pos="8844"/>
            </w:tabs>
            <w:ind w:firstLine="562"/>
            <w:rPr>
              <w:rFonts w:hint="eastAsia"/>
            </w:rPr>
          </w:pPr>
          <w:hyperlink w:anchor="_Toc17949" w:history="1">
            <w:r>
              <w:rPr>
                <w:rFonts w:asciiTheme="minorEastAsia" w:eastAsiaTheme="minorEastAsia" w:hAnsiTheme="minorEastAsia" w:hint="eastAsia"/>
              </w:rPr>
              <w:t>9 绩效评价</w:t>
            </w:r>
            <w:r>
              <w:tab/>
            </w:r>
            <w:r>
              <w:fldChar w:fldCharType="begin"/>
            </w:r>
            <w:r>
              <w:instrText xml:space="preserve"> PAGEREF _Toc17949 \h </w:instrText>
            </w:r>
            <w:r>
              <w:fldChar w:fldCharType="separate"/>
            </w:r>
            <w:r>
              <w:t>98</w:t>
            </w:r>
            <w:r>
              <w:fldChar w:fldCharType="end"/>
            </w:r>
          </w:hyperlink>
        </w:p>
        <w:p w14:paraId="4A2BBCD1" w14:textId="77777777" w:rsidR="00A604BD" w:rsidRDefault="00A604BD">
          <w:pPr>
            <w:pStyle w:val="TOC2"/>
            <w:tabs>
              <w:tab w:val="right" w:leader="dot" w:pos="8844"/>
            </w:tabs>
            <w:ind w:firstLine="400"/>
          </w:pPr>
          <w:hyperlink w:anchor="_Toc19411" w:history="1">
            <w:r>
              <w:rPr>
                <w:rFonts w:asciiTheme="minorEastAsia" w:eastAsiaTheme="minorEastAsia" w:hAnsiTheme="minorEastAsia" w:hint="eastAsia"/>
              </w:rPr>
              <w:t>9.1监视、测量、分析和评价</w:t>
            </w:r>
            <w:r>
              <w:tab/>
            </w:r>
            <w:r>
              <w:fldChar w:fldCharType="begin"/>
            </w:r>
            <w:r>
              <w:instrText xml:space="preserve"> PAGEREF _Toc19411 \h </w:instrText>
            </w:r>
            <w:r>
              <w:fldChar w:fldCharType="separate"/>
            </w:r>
            <w:r>
              <w:t>98</w:t>
            </w:r>
            <w:r>
              <w:fldChar w:fldCharType="end"/>
            </w:r>
          </w:hyperlink>
        </w:p>
        <w:p w14:paraId="0AF78555" w14:textId="77777777" w:rsidR="00A604BD" w:rsidRDefault="00A604BD">
          <w:pPr>
            <w:pStyle w:val="TOC3"/>
            <w:tabs>
              <w:tab w:val="right" w:leader="dot" w:pos="8844"/>
            </w:tabs>
            <w:ind w:firstLine="420"/>
          </w:pPr>
          <w:hyperlink w:anchor="_Toc28290" w:history="1">
            <w:r>
              <w:rPr>
                <w:rFonts w:asciiTheme="minorEastAsia" w:eastAsiaTheme="minorEastAsia" w:hAnsiTheme="minorEastAsia" w:hint="eastAsia"/>
              </w:rPr>
              <w:t>9.1</w:t>
            </w:r>
            <w:r>
              <w:rPr>
                <w:rFonts w:asciiTheme="minorEastAsia" w:eastAsiaTheme="minorEastAsia" w:hAnsiTheme="minorEastAsia"/>
              </w:rPr>
              <w:t>.1</w:t>
            </w:r>
            <w:r>
              <w:rPr>
                <w:rFonts w:asciiTheme="minorEastAsia" w:eastAsiaTheme="minorEastAsia" w:hAnsiTheme="minorEastAsia" w:hint="eastAsia"/>
              </w:rPr>
              <w:t>总则</w:t>
            </w:r>
            <w:r>
              <w:tab/>
            </w:r>
            <w:r>
              <w:fldChar w:fldCharType="begin"/>
            </w:r>
            <w:r>
              <w:instrText xml:space="preserve"> PAGEREF _Toc28290 \h </w:instrText>
            </w:r>
            <w:r>
              <w:fldChar w:fldCharType="separate"/>
            </w:r>
            <w:r>
              <w:t>98</w:t>
            </w:r>
            <w:r>
              <w:fldChar w:fldCharType="end"/>
            </w:r>
          </w:hyperlink>
        </w:p>
        <w:p w14:paraId="54C2B477" w14:textId="77777777" w:rsidR="00A604BD" w:rsidRDefault="00A604BD">
          <w:pPr>
            <w:pStyle w:val="TOC3"/>
            <w:tabs>
              <w:tab w:val="right" w:leader="dot" w:pos="8844"/>
            </w:tabs>
            <w:ind w:firstLine="420"/>
          </w:pPr>
          <w:hyperlink w:anchor="_Toc24432" w:history="1">
            <w:r>
              <w:rPr>
                <w:rFonts w:asciiTheme="minorEastAsia" w:eastAsiaTheme="minorEastAsia" w:hAnsiTheme="minorEastAsia" w:hint="eastAsia"/>
              </w:rPr>
              <w:t>9.1</w:t>
            </w:r>
            <w:r>
              <w:rPr>
                <w:rFonts w:asciiTheme="minorEastAsia" w:eastAsiaTheme="minorEastAsia" w:hAnsiTheme="minorEastAsia"/>
              </w:rPr>
              <w:t>.</w:t>
            </w:r>
            <w:r>
              <w:rPr>
                <w:rFonts w:asciiTheme="minorEastAsia" w:eastAsiaTheme="minorEastAsia" w:hAnsiTheme="minorEastAsia" w:hint="eastAsia"/>
              </w:rPr>
              <w:t>2 合规性评价</w:t>
            </w:r>
            <w:r>
              <w:tab/>
            </w:r>
            <w:r>
              <w:fldChar w:fldCharType="begin"/>
            </w:r>
            <w:r>
              <w:instrText xml:space="preserve"> PAGEREF _Toc24432 \h </w:instrText>
            </w:r>
            <w:r>
              <w:fldChar w:fldCharType="separate"/>
            </w:r>
            <w:r>
              <w:t>99</w:t>
            </w:r>
            <w:r>
              <w:fldChar w:fldCharType="end"/>
            </w:r>
          </w:hyperlink>
        </w:p>
        <w:p w14:paraId="4C9227F9" w14:textId="77777777" w:rsidR="00A604BD" w:rsidRDefault="00A604BD">
          <w:pPr>
            <w:pStyle w:val="TOC3"/>
            <w:tabs>
              <w:tab w:val="right" w:leader="dot" w:pos="8844"/>
            </w:tabs>
            <w:ind w:firstLine="420"/>
          </w:pPr>
          <w:hyperlink w:anchor="_Toc25706" w:history="1">
            <w:r>
              <w:rPr>
                <w:rFonts w:asciiTheme="minorEastAsia" w:eastAsiaTheme="minorEastAsia" w:hAnsiTheme="minorEastAsia" w:hint="eastAsia"/>
              </w:rPr>
              <w:t>9.1</w:t>
            </w:r>
            <w:r>
              <w:rPr>
                <w:rFonts w:asciiTheme="minorEastAsia" w:eastAsiaTheme="minorEastAsia" w:hAnsiTheme="minorEastAsia"/>
              </w:rPr>
              <w:t>.</w:t>
            </w:r>
            <w:r>
              <w:rPr>
                <w:rFonts w:asciiTheme="minorEastAsia" w:eastAsiaTheme="minorEastAsia" w:hAnsiTheme="minorEastAsia" w:hint="eastAsia"/>
              </w:rPr>
              <w:t>3 顾客满意</w:t>
            </w:r>
            <w:r>
              <w:tab/>
            </w:r>
            <w:r>
              <w:fldChar w:fldCharType="begin"/>
            </w:r>
            <w:r>
              <w:instrText xml:space="preserve"> PAGEREF _Toc25706 \h </w:instrText>
            </w:r>
            <w:r>
              <w:fldChar w:fldCharType="separate"/>
            </w:r>
            <w:r>
              <w:t>99</w:t>
            </w:r>
            <w:r>
              <w:fldChar w:fldCharType="end"/>
            </w:r>
          </w:hyperlink>
        </w:p>
        <w:p w14:paraId="1E146722" w14:textId="77777777" w:rsidR="00A604BD" w:rsidRDefault="00A604BD">
          <w:pPr>
            <w:pStyle w:val="TOC3"/>
            <w:tabs>
              <w:tab w:val="right" w:leader="dot" w:pos="8844"/>
            </w:tabs>
            <w:ind w:firstLine="420"/>
          </w:pPr>
          <w:hyperlink w:anchor="_Toc26140" w:history="1">
            <w:r>
              <w:rPr>
                <w:rFonts w:asciiTheme="minorEastAsia" w:eastAsiaTheme="minorEastAsia" w:hAnsiTheme="minorEastAsia" w:hint="eastAsia"/>
              </w:rPr>
              <w:t>9.1</w:t>
            </w:r>
            <w:r>
              <w:rPr>
                <w:rFonts w:asciiTheme="minorEastAsia" w:eastAsiaTheme="minorEastAsia" w:hAnsiTheme="minorEastAsia"/>
              </w:rPr>
              <w:t>.</w:t>
            </w:r>
            <w:r>
              <w:rPr>
                <w:rFonts w:asciiTheme="minorEastAsia" w:eastAsiaTheme="minorEastAsia" w:hAnsiTheme="minorEastAsia" w:hint="eastAsia"/>
              </w:rPr>
              <w:t>4 分析与评价</w:t>
            </w:r>
            <w:r>
              <w:tab/>
            </w:r>
            <w:r>
              <w:fldChar w:fldCharType="begin"/>
            </w:r>
            <w:r>
              <w:instrText xml:space="preserve"> PAGEREF _Toc26140 \h </w:instrText>
            </w:r>
            <w:r>
              <w:fldChar w:fldCharType="separate"/>
            </w:r>
            <w:r>
              <w:t>100</w:t>
            </w:r>
            <w:r>
              <w:fldChar w:fldCharType="end"/>
            </w:r>
          </w:hyperlink>
        </w:p>
        <w:p w14:paraId="0FC53781" w14:textId="77777777" w:rsidR="00A604BD" w:rsidRDefault="00A604BD">
          <w:pPr>
            <w:pStyle w:val="TOC2"/>
            <w:tabs>
              <w:tab w:val="right" w:leader="dot" w:pos="8844"/>
            </w:tabs>
            <w:ind w:firstLine="400"/>
          </w:pPr>
          <w:hyperlink w:anchor="_Toc10070" w:history="1">
            <w:r>
              <w:rPr>
                <w:rFonts w:asciiTheme="minorEastAsia" w:eastAsiaTheme="minorEastAsia" w:hAnsiTheme="minorEastAsia" w:hint="eastAsia"/>
              </w:rPr>
              <w:t>9.2 内部审核</w:t>
            </w:r>
            <w:r>
              <w:tab/>
            </w:r>
            <w:r>
              <w:fldChar w:fldCharType="begin"/>
            </w:r>
            <w:r>
              <w:instrText xml:space="preserve"> PAGEREF _Toc10070 \h </w:instrText>
            </w:r>
            <w:r>
              <w:fldChar w:fldCharType="separate"/>
            </w:r>
            <w:r>
              <w:t>100</w:t>
            </w:r>
            <w:r>
              <w:fldChar w:fldCharType="end"/>
            </w:r>
          </w:hyperlink>
        </w:p>
        <w:p w14:paraId="1BEF1387" w14:textId="77777777" w:rsidR="00A604BD" w:rsidRDefault="00A604BD">
          <w:pPr>
            <w:pStyle w:val="TOC2"/>
            <w:tabs>
              <w:tab w:val="right" w:leader="dot" w:pos="8844"/>
            </w:tabs>
            <w:ind w:firstLine="400"/>
          </w:pPr>
          <w:hyperlink w:anchor="_Toc26666" w:history="1">
            <w:r>
              <w:rPr>
                <w:rFonts w:asciiTheme="minorEastAsia" w:eastAsiaTheme="minorEastAsia" w:hAnsiTheme="minorEastAsia" w:hint="eastAsia"/>
              </w:rPr>
              <w:t>9.3 管理评审</w:t>
            </w:r>
            <w:r>
              <w:tab/>
            </w:r>
            <w:r>
              <w:fldChar w:fldCharType="begin"/>
            </w:r>
            <w:r>
              <w:instrText xml:space="preserve"> PAGEREF _Toc26666 \h </w:instrText>
            </w:r>
            <w:r>
              <w:fldChar w:fldCharType="separate"/>
            </w:r>
            <w:r>
              <w:t>101</w:t>
            </w:r>
            <w:r>
              <w:fldChar w:fldCharType="end"/>
            </w:r>
          </w:hyperlink>
        </w:p>
        <w:p w14:paraId="3DCCD658" w14:textId="77777777" w:rsidR="00A604BD" w:rsidRDefault="00A604BD">
          <w:pPr>
            <w:pStyle w:val="TOC3"/>
            <w:tabs>
              <w:tab w:val="right" w:leader="dot" w:pos="8844"/>
            </w:tabs>
            <w:ind w:firstLine="420"/>
          </w:pPr>
          <w:hyperlink w:anchor="_Toc20949" w:history="1">
            <w:r>
              <w:rPr>
                <w:rFonts w:asciiTheme="minorEastAsia" w:eastAsiaTheme="minorEastAsia" w:hAnsiTheme="minorEastAsia" w:hint="eastAsia"/>
              </w:rPr>
              <w:t>9.3</w:t>
            </w:r>
            <w:r>
              <w:rPr>
                <w:rFonts w:asciiTheme="minorEastAsia" w:eastAsiaTheme="minorEastAsia" w:hAnsiTheme="minorEastAsia"/>
              </w:rPr>
              <w:t>.1</w:t>
            </w:r>
            <w:r>
              <w:rPr>
                <w:rFonts w:asciiTheme="minorEastAsia" w:eastAsiaTheme="minorEastAsia" w:hAnsiTheme="minorEastAsia" w:hint="eastAsia"/>
              </w:rPr>
              <w:t>高层领导每12个月应至少进行一次管理评审，确保管理要求持续的适应、充分和有效</w:t>
            </w:r>
            <w:r>
              <w:tab/>
            </w:r>
            <w:r>
              <w:fldChar w:fldCharType="begin"/>
            </w:r>
            <w:r>
              <w:instrText xml:space="preserve"> PAGEREF _Toc20949 \h </w:instrText>
            </w:r>
            <w:r>
              <w:fldChar w:fldCharType="separate"/>
            </w:r>
            <w:r>
              <w:t>101</w:t>
            </w:r>
            <w:r>
              <w:fldChar w:fldCharType="end"/>
            </w:r>
          </w:hyperlink>
        </w:p>
        <w:p w14:paraId="7647BF90" w14:textId="77777777" w:rsidR="00A604BD" w:rsidRDefault="00A604BD">
          <w:pPr>
            <w:pStyle w:val="TOC3"/>
            <w:tabs>
              <w:tab w:val="right" w:leader="dot" w:pos="8844"/>
            </w:tabs>
            <w:ind w:firstLine="420"/>
          </w:pPr>
          <w:hyperlink w:anchor="_Toc9038" w:history="1">
            <w:r>
              <w:rPr>
                <w:rFonts w:asciiTheme="minorEastAsia" w:eastAsiaTheme="minorEastAsia" w:hAnsiTheme="minorEastAsia" w:hint="eastAsia"/>
              </w:rPr>
              <w:t>9.3</w:t>
            </w:r>
            <w:r>
              <w:rPr>
                <w:rFonts w:asciiTheme="minorEastAsia" w:eastAsiaTheme="minorEastAsia" w:hAnsiTheme="minorEastAsia"/>
              </w:rPr>
              <w:t>.2</w:t>
            </w:r>
            <w:r>
              <w:rPr>
                <w:rFonts w:asciiTheme="minorEastAsia" w:eastAsiaTheme="minorEastAsia" w:hAnsiTheme="minorEastAsia" w:hint="eastAsia"/>
              </w:rPr>
              <w:t>通过管理评审，应确定改进和创新的重点并实施</w:t>
            </w:r>
            <w:r>
              <w:tab/>
            </w:r>
            <w:r>
              <w:fldChar w:fldCharType="begin"/>
            </w:r>
            <w:r>
              <w:instrText xml:space="preserve"> PAGEREF _Toc9038 \h </w:instrText>
            </w:r>
            <w:r>
              <w:fldChar w:fldCharType="separate"/>
            </w:r>
            <w:r>
              <w:t>101</w:t>
            </w:r>
            <w:r>
              <w:fldChar w:fldCharType="end"/>
            </w:r>
          </w:hyperlink>
        </w:p>
        <w:p w14:paraId="398CF019" w14:textId="77777777" w:rsidR="00A604BD" w:rsidRDefault="00A604BD">
          <w:pPr>
            <w:pStyle w:val="TOC1"/>
            <w:tabs>
              <w:tab w:val="clear" w:pos="8302"/>
              <w:tab w:val="clear" w:pos="9488"/>
              <w:tab w:val="right" w:leader="dot" w:pos="8844"/>
            </w:tabs>
            <w:ind w:firstLine="562"/>
            <w:rPr>
              <w:rFonts w:hint="eastAsia"/>
            </w:rPr>
          </w:pPr>
          <w:hyperlink w:anchor="_Toc2730" w:history="1">
            <w:r>
              <w:rPr>
                <w:rFonts w:asciiTheme="minorEastAsia" w:eastAsiaTheme="minorEastAsia" w:hAnsiTheme="minorEastAsia" w:hint="eastAsia"/>
              </w:rPr>
              <w:t>10 改进</w:t>
            </w:r>
            <w:r>
              <w:tab/>
            </w:r>
            <w:r>
              <w:fldChar w:fldCharType="begin"/>
            </w:r>
            <w:r>
              <w:instrText xml:space="preserve"> PAGEREF _Toc2730 \h </w:instrText>
            </w:r>
            <w:r>
              <w:fldChar w:fldCharType="separate"/>
            </w:r>
            <w:r>
              <w:t>101</w:t>
            </w:r>
            <w:r>
              <w:fldChar w:fldCharType="end"/>
            </w:r>
          </w:hyperlink>
        </w:p>
        <w:p w14:paraId="6EE3C16D" w14:textId="77777777" w:rsidR="00A604BD" w:rsidRDefault="00000000">
          <w:pPr>
            <w:pStyle w:val="TOC3"/>
            <w:tabs>
              <w:tab w:val="right" w:leader="dot" w:pos="8296"/>
            </w:tabs>
            <w:ind w:firstLine="420"/>
            <w:rPr>
              <w:rFonts w:asciiTheme="minorEastAsia" w:eastAsiaTheme="minorEastAsia" w:hAnsiTheme="minorEastAsia" w:cstheme="minorBidi" w:hint="eastAsia"/>
              <w:color w:val="FF0000"/>
              <w:szCs w:val="22"/>
            </w:rPr>
          </w:pPr>
          <w:r>
            <w:rPr>
              <w:rFonts w:asciiTheme="minorEastAsia" w:eastAsiaTheme="minorEastAsia" w:hAnsiTheme="minorEastAsia"/>
              <w:bCs/>
              <w:color w:val="FF0000"/>
              <w:lang w:val="zh-CN"/>
            </w:rPr>
            <w:fldChar w:fldCharType="end"/>
          </w:r>
        </w:p>
      </w:sdtContent>
    </w:sdt>
    <w:p w14:paraId="32806457" w14:textId="77777777" w:rsidR="00A604BD" w:rsidRDefault="00000000">
      <w:pPr>
        <w:pStyle w:val="NewNewNewNewNewNewNewNewNewNewNewNewNewNewNewNewNew"/>
        <w:ind w:firstLine="420"/>
        <w:rPr>
          <w:rFonts w:asciiTheme="minorEastAsia" w:eastAsiaTheme="minorEastAsia" w:hAnsiTheme="minorEastAsia" w:hint="eastAsia"/>
          <w:color w:val="FF0000"/>
        </w:rPr>
      </w:pPr>
      <w:r>
        <w:rPr>
          <w:rFonts w:asciiTheme="minorEastAsia" w:eastAsiaTheme="minorEastAsia" w:hAnsiTheme="minorEastAsia"/>
          <w:color w:val="FF0000"/>
        </w:rPr>
        <w:br w:type="page"/>
      </w:r>
    </w:p>
    <w:p w14:paraId="02962D42" w14:textId="77777777" w:rsidR="00A604BD" w:rsidRDefault="00A604BD">
      <w:pPr>
        <w:ind w:firstLine="420"/>
        <w:jc w:val="left"/>
      </w:pPr>
    </w:p>
    <w:p w14:paraId="5652F3AC" w14:textId="77777777" w:rsidR="00A604BD" w:rsidRDefault="00000000">
      <w:pPr>
        <w:pStyle w:val="1NewNew"/>
        <w:spacing w:beforeLines="0" w:afterLines="0" w:line="360" w:lineRule="auto"/>
        <w:rPr>
          <w:rFonts w:asciiTheme="minorEastAsia" w:eastAsiaTheme="minorEastAsia" w:hAnsiTheme="minorEastAsia" w:hint="eastAsia"/>
        </w:rPr>
      </w:pPr>
      <w:bookmarkStart w:id="2" w:name="_Toc32358"/>
      <w:r>
        <w:rPr>
          <w:rFonts w:asciiTheme="minorEastAsia" w:eastAsiaTheme="minorEastAsia" w:hAnsiTheme="minorEastAsia" w:hint="eastAsia"/>
        </w:rPr>
        <w:t>1、组织概述</w:t>
      </w:r>
      <w:bookmarkEnd w:id="2"/>
    </w:p>
    <w:p w14:paraId="475AFE41" w14:textId="77777777" w:rsidR="00A604BD" w:rsidRDefault="00000000">
      <w:pPr>
        <w:pStyle w:val="2New"/>
        <w:spacing w:line="360" w:lineRule="auto"/>
        <w:rPr>
          <w:rFonts w:asciiTheme="minorEastAsia" w:eastAsiaTheme="minorEastAsia" w:hAnsiTheme="minorEastAsia" w:hint="eastAsia"/>
        </w:rPr>
      </w:pPr>
      <w:bookmarkStart w:id="3" w:name="_Toc14568"/>
      <w:r>
        <w:rPr>
          <w:rFonts w:asciiTheme="minorEastAsia" w:eastAsiaTheme="minorEastAsia" w:hAnsiTheme="minorEastAsia" w:hint="eastAsia"/>
        </w:rPr>
        <w:t>1.1公司文化——核心价值观、宗旨、愿景</w:t>
      </w:r>
      <w:bookmarkEnd w:id="3"/>
    </w:p>
    <w:p w14:paraId="08D8DC42" w14:textId="77777777" w:rsidR="00A604BD" w:rsidRDefault="00000000">
      <w:pPr>
        <w:spacing w:line="360" w:lineRule="auto"/>
        <w:ind w:firstLine="480"/>
        <w:rPr>
          <w:rFonts w:asciiTheme="minorEastAsia" w:hAnsiTheme="minorEastAsia" w:hint="eastAsia"/>
          <w:kern w:val="0"/>
          <w:sz w:val="24"/>
        </w:rPr>
      </w:pPr>
      <w:bookmarkStart w:id="4" w:name="_Hlk112002177"/>
      <w:r>
        <w:rPr>
          <w:rFonts w:asciiTheme="minorEastAsia" w:hAnsiTheme="minorEastAsia" w:hint="eastAsia"/>
          <w:kern w:val="0"/>
          <w:sz w:val="24"/>
        </w:rPr>
        <w:t>公司宗旨：</w:t>
      </w:r>
      <w:bookmarkStart w:id="5" w:name="_Hlk112001009"/>
      <w:r>
        <w:rPr>
          <w:rFonts w:ascii="宋体" w:hAnsi="宋体" w:hint="eastAsia"/>
          <w:sz w:val="24"/>
        </w:rPr>
        <w:t>人是公司的主体，是生产力诸要素中活跃、积极的因素。始终坚持“以人为本，强企富民”，是中凯办公司的出发点和落脚点，是中凯根本的指导思想和根本的目的。因此，从满足人的需求和激发人的创造性出发，全心全意依靠员工办公司，通过公司的发展，不断为消费者创造更多的价值，为投资者创造更多的利益造福员工，造福杜会，是中凯的追求目标。</w:t>
      </w:r>
    </w:p>
    <w:p w14:paraId="02867EE3"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愿景：</w:t>
      </w:r>
      <w:r>
        <w:rPr>
          <w:rFonts w:ascii="宋体" w:hAnsi="宋体" w:hint="eastAsia"/>
          <w:sz w:val="24"/>
        </w:rPr>
        <w:t>随着时代的变迁，社会的进步，人们对于漆的要求不再是简单的墙面保护和装饰作用，建筑物承载的也不仅仅是供人使用的简单功能，崇尚设计美学的时代悄然而至。所以中凯不得不要求自己做出策略改变，放下过去拥抱未来。未来中凯将打破藩篱，创造出更具美学意义的产品，通过系统化的立面美学设计对建筑的每一面墙进行研究，为它打造最美的涂装方案。赋予每一个经手的建筑物以独特灵魂，让建筑物“发声”，这是中凯着眼置身的新事业。</w:t>
      </w:r>
    </w:p>
    <w:p w14:paraId="7CBE72B3" w14:textId="77777777" w:rsidR="00A604BD" w:rsidRDefault="00000000">
      <w:pPr>
        <w:spacing w:line="360" w:lineRule="auto"/>
        <w:ind w:firstLine="480"/>
        <w:rPr>
          <w:rFonts w:ascii="宋体" w:hAnsi="宋体" w:hint="eastAsia"/>
          <w:sz w:val="24"/>
        </w:rPr>
      </w:pPr>
      <w:r>
        <w:rPr>
          <w:rFonts w:asciiTheme="minorEastAsia" w:hAnsiTheme="minorEastAsia" w:hint="eastAsia"/>
          <w:kern w:val="0"/>
          <w:sz w:val="24"/>
        </w:rPr>
        <w:t>核心价值观：</w:t>
      </w:r>
      <w:bookmarkEnd w:id="5"/>
      <w:r>
        <w:rPr>
          <w:rFonts w:asciiTheme="minorEastAsia" w:hAnsiTheme="minorEastAsia" w:hint="eastAsia"/>
          <w:kern w:val="0"/>
          <w:sz w:val="24"/>
        </w:rPr>
        <w:t>科技铸就永恒的亮丽</w:t>
      </w:r>
      <w:bookmarkEnd w:id="4"/>
      <w:r>
        <w:rPr>
          <w:rFonts w:ascii="宋体" w:hAnsi="宋体" w:hint="eastAsia"/>
          <w:sz w:val="24"/>
        </w:rPr>
        <w:t>。</w:t>
      </w:r>
    </w:p>
    <w:p w14:paraId="31432BA0" w14:textId="77777777" w:rsidR="00A604BD" w:rsidRDefault="00000000">
      <w:pPr>
        <w:pStyle w:val="2New"/>
        <w:rPr>
          <w:rFonts w:asciiTheme="minorEastAsia" w:eastAsiaTheme="minorEastAsia" w:hAnsiTheme="minorEastAsia" w:hint="eastAsia"/>
        </w:rPr>
      </w:pPr>
      <w:bookmarkStart w:id="6" w:name="_Toc28337"/>
      <w:r>
        <w:rPr>
          <w:rFonts w:asciiTheme="minorEastAsia" w:eastAsiaTheme="minorEastAsia" w:hAnsiTheme="minorEastAsia" w:hint="eastAsia"/>
        </w:rPr>
        <w:t>1.2公司文化内涵</w:t>
      </w:r>
      <w:bookmarkEnd w:id="6"/>
    </w:p>
    <w:p w14:paraId="78ED6792" w14:textId="77777777" w:rsidR="00A604BD" w:rsidRDefault="00000000">
      <w:pPr>
        <w:pStyle w:val="Default"/>
        <w:ind w:firstLine="480"/>
        <w:rPr>
          <w:rFonts w:asciiTheme="minorEastAsia" w:eastAsiaTheme="minorEastAsia" w:hAnsiTheme="minorEastAsia" w:hint="eastAsia"/>
          <w:bCs/>
          <w:color w:val="auto"/>
          <w:kern w:val="2"/>
        </w:rPr>
      </w:pPr>
      <w:r>
        <w:rPr>
          <w:rFonts w:asciiTheme="minorEastAsia" w:eastAsiaTheme="minorEastAsia" w:hAnsiTheme="minorEastAsia"/>
          <w:bCs/>
          <w:color w:val="auto"/>
          <w:kern w:val="2"/>
        </w:rPr>
        <w:t>高层领导十分重视</w:t>
      </w:r>
      <w:r>
        <w:rPr>
          <w:rFonts w:asciiTheme="minorEastAsia" w:eastAsiaTheme="minorEastAsia" w:hAnsiTheme="minorEastAsia" w:hint="eastAsia"/>
          <w:bCs/>
          <w:color w:val="auto"/>
          <w:kern w:val="2"/>
        </w:rPr>
        <w:t>公司</w:t>
      </w:r>
      <w:r>
        <w:rPr>
          <w:rFonts w:asciiTheme="minorEastAsia" w:eastAsiaTheme="minorEastAsia" w:hAnsiTheme="minorEastAsia"/>
          <w:bCs/>
          <w:color w:val="auto"/>
          <w:kern w:val="2"/>
        </w:rPr>
        <w:t>文化建设，总经理首先提出了“</w:t>
      </w:r>
      <w:r>
        <w:rPr>
          <w:rFonts w:asciiTheme="minorEastAsia" w:eastAsiaTheme="minorEastAsia" w:hAnsiTheme="minorEastAsia" w:hint="eastAsia"/>
          <w:bCs/>
          <w:color w:val="auto"/>
          <w:kern w:val="2"/>
        </w:rPr>
        <w:t>为员工创造机会，为客户创造价值，节能环保为社会。</w:t>
      </w:r>
      <w:r>
        <w:rPr>
          <w:rFonts w:asciiTheme="minorEastAsia" w:eastAsiaTheme="minorEastAsia" w:hAnsiTheme="minorEastAsia"/>
          <w:bCs/>
          <w:color w:val="auto"/>
          <w:kern w:val="2"/>
        </w:rPr>
        <w:t>”的理念，多次主持、组织公司管理团队召开研讨会议，并利用网络吸收广大员工的建议，采用头脑风暴等方法总结、提炼出以“</w:t>
      </w:r>
      <w:r>
        <w:rPr>
          <w:rFonts w:asciiTheme="minorEastAsia" w:hAnsiTheme="minorEastAsia" w:hint="eastAsia"/>
          <w:color w:val="auto"/>
        </w:rPr>
        <w:t>科技铸就永恒的亮丽</w:t>
      </w:r>
      <w:r>
        <w:rPr>
          <w:rFonts w:asciiTheme="minorEastAsia" w:eastAsiaTheme="minorEastAsia" w:hAnsiTheme="minorEastAsia"/>
          <w:bCs/>
          <w:color w:val="auto"/>
          <w:kern w:val="2"/>
        </w:rPr>
        <w:t>”价值观为核心的具有</w:t>
      </w:r>
      <w:r>
        <w:rPr>
          <w:rFonts w:asciiTheme="minorEastAsia" w:eastAsiaTheme="minorEastAsia" w:hAnsiTheme="minorEastAsia" w:hint="eastAsia"/>
          <w:bCs/>
          <w:color w:val="auto"/>
          <w:kern w:val="2"/>
        </w:rPr>
        <w:t>中凯</w:t>
      </w:r>
      <w:r>
        <w:rPr>
          <w:rFonts w:asciiTheme="minorEastAsia" w:eastAsiaTheme="minorEastAsia" w:hAnsiTheme="minorEastAsia"/>
          <w:bCs/>
          <w:color w:val="auto"/>
          <w:kern w:val="2"/>
        </w:rPr>
        <w:t>特色的完整的</w:t>
      </w:r>
      <w:r>
        <w:rPr>
          <w:rFonts w:asciiTheme="minorEastAsia" w:eastAsiaTheme="minorEastAsia" w:hAnsiTheme="minorEastAsia" w:hint="eastAsia"/>
          <w:bCs/>
          <w:color w:val="auto"/>
          <w:kern w:val="2"/>
        </w:rPr>
        <w:t>公司</w:t>
      </w:r>
      <w:r>
        <w:rPr>
          <w:rFonts w:asciiTheme="minorEastAsia" w:eastAsiaTheme="minorEastAsia" w:hAnsiTheme="minorEastAsia"/>
          <w:bCs/>
          <w:color w:val="auto"/>
          <w:kern w:val="2"/>
        </w:rPr>
        <w:t>文化体系。实施《</w:t>
      </w:r>
      <w:r>
        <w:rPr>
          <w:rFonts w:asciiTheme="minorEastAsia" w:eastAsiaTheme="minorEastAsia" w:hAnsiTheme="minorEastAsia" w:hint="eastAsia"/>
          <w:bCs/>
          <w:color w:val="auto"/>
          <w:kern w:val="2"/>
        </w:rPr>
        <w:t>公司</w:t>
      </w:r>
      <w:r>
        <w:rPr>
          <w:rFonts w:asciiTheme="minorEastAsia" w:eastAsiaTheme="minorEastAsia" w:hAnsiTheme="minorEastAsia"/>
          <w:bCs/>
          <w:color w:val="auto"/>
          <w:kern w:val="2"/>
        </w:rPr>
        <w:t>文化管理办法》，将</w:t>
      </w:r>
      <w:r>
        <w:rPr>
          <w:rFonts w:asciiTheme="minorEastAsia" w:eastAsiaTheme="minorEastAsia" w:hAnsiTheme="minorEastAsia" w:hint="eastAsia"/>
          <w:bCs/>
          <w:color w:val="auto"/>
          <w:kern w:val="2"/>
        </w:rPr>
        <w:t>中凯</w:t>
      </w:r>
      <w:r>
        <w:rPr>
          <w:rFonts w:asciiTheme="minorEastAsia" w:eastAsiaTheme="minorEastAsia" w:hAnsiTheme="minorEastAsia"/>
          <w:bCs/>
          <w:color w:val="auto"/>
          <w:kern w:val="2"/>
        </w:rPr>
        <w:t>核心价值观展开到各个部门、各个层次，通过培训和</w:t>
      </w:r>
      <w:r>
        <w:rPr>
          <w:rFonts w:asciiTheme="minorEastAsia" w:eastAsiaTheme="minorEastAsia" w:hAnsiTheme="minorEastAsia" w:hint="eastAsia"/>
          <w:bCs/>
          <w:color w:val="auto"/>
          <w:kern w:val="2"/>
        </w:rPr>
        <w:t>公司</w:t>
      </w:r>
      <w:r>
        <w:rPr>
          <w:rFonts w:asciiTheme="minorEastAsia" w:eastAsiaTheme="minorEastAsia" w:hAnsiTheme="minorEastAsia"/>
          <w:bCs/>
          <w:color w:val="auto"/>
          <w:kern w:val="2"/>
        </w:rPr>
        <w:t>文化认知度的测量来确定展开的效果。核心价值观随着</w:t>
      </w:r>
      <w:r>
        <w:rPr>
          <w:rFonts w:asciiTheme="minorEastAsia" w:eastAsiaTheme="minorEastAsia" w:hAnsiTheme="minorEastAsia" w:hint="eastAsia"/>
          <w:bCs/>
          <w:color w:val="auto"/>
          <w:kern w:val="2"/>
        </w:rPr>
        <w:t>公司</w:t>
      </w:r>
      <w:r>
        <w:rPr>
          <w:rFonts w:asciiTheme="minorEastAsia" w:eastAsiaTheme="minorEastAsia" w:hAnsiTheme="minorEastAsia"/>
          <w:bCs/>
          <w:color w:val="auto"/>
          <w:kern w:val="2"/>
        </w:rPr>
        <w:t>的创业、壮大、快速发展、跨越式发展等不同阶段而逐步深化。</w:t>
      </w:r>
    </w:p>
    <w:p w14:paraId="46AB530F" w14:textId="77777777" w:rsidR="00A604BD" w:rsidRDefault="00000000">
      <w:pPr>
        <w:pStyle w:val="2New"/>
        <w:rPr>
          <w:rFonts w:asciiTheme="minorEastAsia" w:eastAsiaTheme="minorEastAsia" w:hAnsiTheme="minorEastAsia" w:hint="eastAsia"/>
        </w:rPr>
      </w:pPr>
      <w:bookmarkStart w:id="7" w:name="_Toc27870"/>
      <w:r>
        <w:rPr>
          <w:rFonts w:asciiTheme="minorEastAsia" w:eastAsiaTheme="minorEastAsia" w:hAnsiTheme="minorEastAsia" w:hint="eastAsia"/>
        </w:rPr>
        <w:lastRenderedPageBreak/>
        <w:t>1.3组织简介及组织机构图</w:t>
      </w:r>
      <w:bookmarkEnd w:id="7"/>
    </w:p>
    <w:p w14:paraId="359E4C94" w14:textId="77777777" w:rsidR="00A604BD" w:rsidRDefault="00000000">
      <w:pPr>
        <w:pStyle w:val="afff6"/>
      </w:pPr>
      <w:r>
        <w:rPr>
          <w:rFonts w:hint="eastAsia"/>
          <w:noProof/>
        </w:rPr>
        <w:drawing>
          <wp:inline distT="0" distB="0" distL="114300" distR="114300" wp14:anchorId="18F6C8E3" wp14:editId="4E856D6D">
            <wp:extent cx="5596890" cy="2758440"/>
            <wp:effectExtent l="0" t="0" r="3810" b="3810"/>
            <wp:docPr id="67" name="图片 67" descr="03c61a98-f770-4e70-8c5e-4bb0c0655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03c61a98-f770-4e70-8c5e-4bb0c0655be1"/>
                    <pic:cNvPicPr>
                      <a:picLocks noChangeAspect="1"/>
                    </pic:cNvPicPr>
                  </pic:nvPicPr>
                  <pic:blipFill>
                    <a:blip r:embed="rId9"/>
                    <a:stretch>
                      <a:fillRect/>
                    </a:stretch>
                  </pic:blipFill>
                  <pic:spPr>
                    <a:xfrm>
                      <a:off x="0" y="0"/>
                      <a:ext cx="5596890" cy="2758440"/>
                    </a:xfrm>
                    <a:prstGeom prst="rect">
                      <a:avLst/>
                    </a:prstGeom>
                  </pic:spPr>
                </pic:pic>
              </a:graphicData>
            </a:graphic>
          </wp:inline>
        </w:drawing>
      </w:r>
    </w:p>
    <w:p w14:paraId="14EC9359" w14:textId="77777777" w:rsidR="00A604BD" w:rsidRDefault="00000000">
      <w:pPr>
        <w:pStyle w:val="afff6"/>
        <w:ind w:firstLineChars="0" w:firstLine="0"/>
        <w:jc w:val="center"/>
      </w:pPr>
      <w:r>
        <w:rPr>
          <w:rFonts w:hint="eastAsia"/>
          <w:b/>
          <w:bCs/>
        </w:rPr>
        <w:t>图表</w:t>
      </w:r>
      <w:r>
        <w:rPr>
          <w:rFonts w:hint="eastAsia"/>
          <w:b/>
          <w:bCs/>
        </w:rPr>
        <w:t xml:space="preserve">1-1 </w:t>
      </w:r>
      <w:r>
        <w:rPr>
          <w:rFonts w:hint="eastAsia"/>
          <w:b/>
          <w:bCs/>
        </w:rPr>
        <w:t>公司</w:t>
      </w:r>
      <w:r>
        <w:rPr>
          <w:rFonts w:hint="eastAsia"/>
          <w:b/>
          <w:bCs/>
        </w:rPr>
        <w:t>2025</w:t>
      </w:r>
      <w:r>
        <w:rPr>
          <w:rFonts w:hint="eastAsia"/>
          <w:b/>
          <w:bCs/>
        </w:rPr>
        <w:t>年组织架构图</w:t>
      </w:r>
    </w:p>
    <w:p w14:paraId="52DD7F0B" w14:textId="77777777" w:rsidR="00A604BD" w:rsidRDefault="00000000">
      <w:pPr>
        <w:pStyle w:val="2New"/>
        <w:rPr>
          <w:rFonts w:asciiTheme="minorEastAsia" w:eastAsiaTheme="minorEastAsia" w:hAnsiTheme="minorEastAsia" w:hint="eastAsia"/>
        </w:rPr>
      </w:pPr>
      <w:bookmarkStart w:id="8" w:name="_Toc25964"/>
      <w:r>
        <w:rPr>
          <w:rFonts w:asciiTheme="minorEastAsia" w:eastAsiaTheme="minorEastAsia" w:hAnsiTheme="minorEastAsia" w:hint="eastAsia"/>
        </w:rPr>
        <w:t>1.4营业执照</w:t>
      </w:r>
      <w:bookmarkEnd w:id="8"/>
    </w:p>
    <w:p w14:paraId="165FAE4D" w14:textId="77777777" w:rsidR="00A604BD" w:rsidRDefault="00000000">
      <w:pPr>
        <w:ind w:firstLine="420"/>
        <w:rPr>
          <w:rFonts w:asciiTheme="minorEastAsia" w:eastAsia="仿宋" w:hAnsiTheme="minorEastAsia" w:hint="eastAsia"/>
        </w:rPr>
      </w:pPr>
      <w:r>
        <w:rPr>
          <w:rFonts w:asciiTheme="minorEastAsia" w:eastAsiaTheme="minorEastAsia" w:hAnsiTheme="minorEastAsia" w:hint="eastAsia"/>
        </w:rPr>
        <w:t xml:space="preserve"> </w:t>
      </w:r>
      <w:r>
        <w:rPr>
          <w:rFonts w:asciiTheme="minorEastAsia" w:eastAsia="仿宋" w:hAnsiTheme="minorEastAsia" w:hint="eastAsia"/>
          <w:noProof/>
        </w:rPr>
        <w:drawing>
          <wp:inline distT="0" distB="0" distL="114300" distR="114300" wp14:anchorId="6FC3DAF1" wp14:editId="47B3426A">
            <wp:extent cx="4980940" cy="3503295"/>
            <wp:effectExtent l="0" t="0" r="10160" b="1905"/>
            <wp:docPr id="73" name="图片 73" descr="04b577a2adb8194f67a50c8e86f37c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04b577a2adb8194f67a50c8e86f37ce6"/>
                    <pic:cNvPicPr>
                      <a:picLocks noChangeAspect="1"/>
                    </pic:cNvPicPr>
                  </pic:nvPicPr>
                  <pic:blipFill>
                    <a:blip r:embed="rId10"/>
                    <a:srcRect t="3362" r="2497"/>
                    <a:stretch>
                      <a:fillRect/>
                    </a:stretch>
                  </pic:blipFill>
                  <pic:spPr>
                    <a:xfrm>
                      <a:off x="0" y="0"/>
                      <a:ext cx="4980940" cy="3503295"/>
                    </a:xfrm>
                    <a:prstGeom prst="rect">
                      <a:avLst/>
                    </a:prstGeom>
                  </pic:spPr>
                </pic:pic>
              </a:graphicData>
            </a:graphic>
          </wp:inline>
        </w:drawing>
      </w:r>
    </w:p>
    <w:p w14:paraId="6FAE89A0" w14:textId="77777777" w:rsidR="00A604BD" w:rsidRDefault="00000000">
      <w:pPr>
        <w:pStyle w:val="afff6"/>
        <w:ind w:firstLineChars="0" w:firstLine="0"/>
        <w:jc w:val="center"/>
        <w:rPr>
          <w:highlight w:val="yellow"/>
        </w:rPr>
      </w:pPr>
      <w:r>
        <w:rPr>
          <w:rFonts w:hint="eastAsia"/>
          <w:b/>
          <w:bCs/>
        </w:rPr>
        <w:t>图表</w:t>
      </w:r>
      <w:r>
        <w:rPr>
          <w:rFonts w:hint="eastAsia"/>
          <w:b/>
          <w:bCs/>
        </w:rPr>
        <w:t>1-</w:t>
      </w:r>
      <w:proofErr w:type="gramStart"/>
      <w:r>
        <w:rPr>
          <w:rFonts w:hint="eastAsia"/>
          <w:b/>
          <w:bCs/>
        </w:rPr>
        <w:t xml:space="preserve">2  </w:t>
      </w:r>
      <w:r>
        <w:rPr>
          <w:rFonts w:hint="eastAsia"/>
          <w:b/>
          <w:bCs/>
        </w:rPr>
        <w:t>营业执照</w:t>
      </w:r>
      <w:proofErr w:type="gramEnd"/>
    </w:p>
    <w:p w14:paraId="15E2AE2C" w14:textId="77777777" w:rsidR="00A604BD" w:rsidRDefault="00000000">
      <w:pPr>
        <w:pStyle w:val="2New"/>
        <w:rPr>
          <w:rFonts w:asciiTheme="minorEastAsia" w:eastAsiaTheme="minorEastAsia" w:hAnsiTheme="minorEastAsia" w:hint="eastAsia"/>
        </w:rPr>
      </w:pPr>
      <w:bookmarkStart w:id="9" w:name="_Toc28017"/>
      <w:r>
        <w:rPr>
          <w:rFonts w:asciiTheme="minorEastAsia" w:eastAsiaTheme="minorEastAsia" w:hAnsiTheme="minorEastAsia" w:hint="eastAsia"/>
        </w:rPr>
        <w:lastRenderedPageBreak/>
        <w:t>1.5成绩和荣誉</w:t>
      </w:r>
      <w:bookmarkEnd w:id="9"/>
    </w:p>
    <w:p w14:paraId="344088F4" w14:textId="77777777" w:rsidR="00A604BD" w:rsidRDefault="00000000">
      <w:pPr>
        <w:ind w:firstLineChars="0" w:firstLine="0"/>
        <w:jc w:val="center"/>
        <w:rPr>
          <w:rFonts w:ascii="宋体" w:hAnsi="宋体" w:cs="宋体" w:hint="eastAsia"/>
          <w:b/>
          <w:bCs/>
          <w:sz w:val="24"/>
          <w:szCs w:val="32"/>
        </w:rPr>
      </w:pPr>
      <w:r>
        <w:rPr>
          <w:rFonts w:ascii="宋体" w:hAnsi="宋体" w:cs="宋体" w:hint="eastAsia"/>
          <w:b/>
          <w:bCs/>
          <w:sz w:val="24"/>
          <w:szCs w:val="32"/>
        </w:rPr>
        <w:t>图表1-3 公司荣誉清单</w:t>
      </w:r>
    </w:p>
    <w:tbl>
      <w:tblPr>
        <w:tblStyle w:val="aff3"/>
        <w:tblW w:w="0" w:type="auto"/>
        <w:tblLook w:val="04A0" w:firstRow="1" w:lastRow="0" w:firstColumn="1" w:lastColumn="0" w:noHBand="0" w:noVBand="1"/>
      </w:tblPr>
      <w:tblGrid>
        <w:gridCol w:w="609"/>
        <w:gridCol w:w="4007"/>
        <w:gridCol w:w="735"/>
        <w:gridCol w:w="3709"/>
      </w:tblGrid>
      <w:tr w:rsidR="00A604BD" w14:paraId="584C99E4" w14:textId="77777777">
        <w:tc>
          <w:tcPr>
            <w:tcW w:w="0" w:type="auto"/>
          </w:tcPr>
          <w:p w14:paraId="2AD2D09C" w14:textId="77777777" w:rsidR="00A604BD" w:rsidRDefault="00000000">
            <w:pPr>
              <w:ind w:firstLineChars="0" w:firstLine="0"/>
              <w:jc w:val="center"/>
              <w:rPr>
                <w:sz w:val="24"/>
                <w:szCs w:val="32"/>
              </w:rPr>
            </w:pPr>
            <w:r>
              <w:rPr>
                <w:rFonts w:hint="eastAsia"/>
                <w:sz w:val="24"/>
                <w:szCs w:val="32"/>
              </w:rPr>
              <w:t>序号</w:t>
            </w:r>
          </w:p>
        </w:tc>
        <w:tc>
          <w:tcPr>
            <w:tcW w:w="4007" w:type="dxa"/>
            <w:vAlign w:val="center"/>
          </w:tcPr>
          <w:p w14:paraId="7499AD96" w14:textId="77777777" w:rsidR="00A604BD" w:rsidRDefault="00000000">
            <w:pPr>
              <w:ind w:firstLineChars="0" w:firstLine="0"/>
              <w:jc w:val="center"/>
              <w:rPr>
                <w:sz w:val="24"/>
                <w:szCs w:val="32"/>
              </w:rPr>
            </w:pPr>
            <w:r>
              <w:rPr>
                <w:rFonts w:hint="eastAsia"/>
                <w:sz w:val="24"/>
                <w:szCs w:val="32"/>
              </w:rPr>
              <w:t>荣誉名称</w:t>
            </w:r>
          </w:p>
        </w:tc>
        <w:tc>
          <w:tcPr>
            <w:tcW w:w="735" w:type="dxa"/>
            <w:vAlign w:val="center"/>
          </w:tcPr>
          <w:p w14:paraId="46A5472E" w14:textId="77777777" w:rsidR="00A604BD" w:rsidRDefault="00000000">
            <w:pPr>
              <w:ind w:firstLineChars="0" w:firstLine="0"/>
              <w:jc w:val="center"/>
              <w:rPr>
                <w:sz w:val="24"/>
                <w:szCs w:val="32"/>
              </w:rPr>
            </w:pPr>
            <w:r>
              <w:rPr>
                <w:rFonts w:hint="eastAsia"/>
                <w:sz w:val="24"/>
                <w:szCs w:val="32"/>
              </w:rPr>
              <w:t>获得时间</w:t>
            </w:r>
          </w:p>
        </w:tc>
        <w:tc>
          <w:tcPr>
            <w:tcW w:w="3709" w:type="dxa"/>
            <w:vAlign w:val="center"/>
          </w:tcPr>
          <w:p w14:paraId="4DA89AEF" w14:textId="77777777" w:rsidR="00A604BD" w:rsidRDefault="00000000">
            <w:pPr>
              <w:ind w:firstLineChars="0" w:firstLine="0"/>
              <w:jc w:val="center"/>
              <w:rPr>
                <w:sz w:val="24"/>
                <w:szCs w:val="32"/>
              </w:rPr>
            </w:pPr>
            <w:r>
              <w:rPr>
                <w:rFonts w:hint="eastAsia"/>
                <w:sz w:val="24"/>
                <w:szCs w:val="32"/>
              </w:rPr>
              <w:t>颁奖单位</w:t>
            </w:r>
          </w:p>
        </w:tc>
      </w:tr>
      <w:tr w:rsidR="00A604BD" w14:paraId="0E1D0AB9" w14:textId="77777777">
        <w:tc>
          <w:tcPr>
            <w:tcW w:w="0" w:type="auto"/>
            <w:vAlign w:val="center"/>
          </w:tcPr>
          <w:p w14:paraId="0DB89C38" w14:textId="77777777" w:rsidR="00A604BD" w:rsidRDefault="00000000">
            <w:pPr>
              <w:ind w:firstLineChars="0" w:firstLine="0"/>
              <w:jc w:val="center"/>
              <w:rPr>
                <w:sz w:val="24"/>
                <w:szCs w:val="32"/>
              </w:rPr>
            </w:pPr>
            <w:r>
              <w:rPr>
                <w:rFonts w:hint="eastAsia"/>
                <w:sz w:val="24"/>
                <w:szCs w:val="32"/>
              </w:rPr>
              <w:t>1</w:t>
            </w:r>
          </w:p>
        </w:tc>
        <w:tc>
          <w:tcPr>
            <w:tcW w:w="4007" w:type="dxa"/>
            <w:vAlign w:val="center"/>
          </w:tcPr>
          <w:p w14:paraId="7E4DC264" w14:textId="77777777" w:rsidR="00A604BD" w:rsidRDefault="00000000">
            <w:pPr>
              <w:ind w:firstLineChars="0" w:firstLine="0"/>
              <w:jc w:val="center"/>
              <w:rPr>
                <w:sz w:val="24"/>
                <w:szCs w:val="32"/>
              </w:rPr>
            </w:pPr>
            <w:r>
              <w:rPr>
                <w:rFonts w:hint="eastAsia"/>
                <w:sz w:val="24"/>
                <w:szCs w:val="32"/>
              </w:rPr>
              <w:t>浙江省粘接技术协会涂料分会优秀会员单位</w:t>
            </w:r>
          </w:p>
        </w:tc>
        <w:tc>
          <w:tcPr>
            <w:tcW w:w="735" w:type="dxa"/>
            <w:vAlign w:val="center"/>
          </w:tcPr>
          <w:p w14:paraId="0827836C" w14:textId="77777777" w:rsidR="00A604BD" w:rsidRDefault="00000000">
            <w:pPr>
              <w:ind w:firstLineChars="0" w:firstLine="0"/>
              <w:jc w:val="center"/>
              <w:rPr>
                <w:sz w:val="24"/>
                <w:szCs w:val="32"/>
              </w:rPr>
            </w:pPr>
            <w:r>
              <w:rPr>
                <w:rFonts w:hint="eastAsia"/>
                <w:sz w:val="24"/>
                <w:szCs w:val="32"/>
              </w:rPr>
              <w:t>2025</w:t>
            </w:r>
          </w:p>
        </w:tc>
        <w:tc>
          <w:tcPr>
            <w:tcW w:w="3709" w:type="dxa"/>
            <w:vAlign w:val="center"/>
          </w:tcPr>
          <w:p w14:paraId="6EE97AE8" w14:textId="77777777" w:rsidR="00A604BD" w:rsidRDefault="00000000">
            <w:pPr>
              <w:ind w:firstLineChars="0" w:firstLine="0"/>
              <w:jc w:val="center"/>
              <w:rPr>
                <w:sz w:val="24"/>
                <w:szCs w:val="32"/>
              </w:rPr>
            </w:pPr>
            <w:r>
              <w:rPr>
                <w:rFonts w:hint="eastAsia"/>
                <w:sz w:val="24"/>
                <w:szCs w:val="32"/>
              </w:rPr>
              <w:t>浙江省粘接技术协会涂料分会</w:t>
            </w:r>
          </w:p>
        </w:tc>
      </w:tr>
      <w:tr w:rsidR="00A604BD" w14:paraId="35A25C1A" w14:textId="77777777">
        <w:tc>
          <w:tcPr>
            <w:tcW w:w="0" w:type="auto"/>
            <w:vAlign w:val="center"/>
          </w:tcPr>
          <w:p w14:paraId="0B31192D" w14:textId="77777777" w:rsidR="00A604BD" w:rsidRDefault="00000000">
            <w:pPr>
              <w:ind w:firstLineChars="0" w:firstLine="0"/>
              <w:jc w:val="center"/>
              <w:rPr>
                <w:sz w:val="24"/>
                <w:szCs w:val="32"/>
              </w:rPr>
            </w:pPr>
            <w:r>
              <w:rPr>
                <w:rFonts w:hint="eastAsia"/>
                <w:sz w:val="24"/>
                <w:szCs w:val="32"/>
              </w:rPr>
              <w:t>2</w:t>
            </w:r>
          </w:p>
        </w:tc>
        <w:tc>
          <w:tcPr>
            <w:tcW w:w="4007" w:type="dxa"/>
            <w:vAlign w:val="center"/>
          </w:tcPr>
          <w:p w14:paraId="759F8F23" w14:textId="77777777" w:rsidR="00A604BD" w:rsidRDefault="00000000">
            <w:pPr>
              <w:ind w:firstLineChars="0" w:firstLine="0"/>
              <w:jc w:val="center"/>
              <w:rPr>
                <w:sz w:val="24"/>
                <w:szCs w:val="32"/>
              </w:rPr>
            </w:pPr>
            <w:r>
              <w:rPr>
                <w:rFonts w:hint="eastAsia"/>
                <w:sz w:val="24"/>
                <w:szCs w:val="32"/>
              </w:rPr>
              <w:t>浙江省建筑涂料行业优秀公司</w:t>
            </w:r>
          </w:p>
        </w:tc>
        <w:tc>
          <w:tcPr>
            <w:tcW w:w="735" w:type="dxa"/>
            <w:vAlign w:val="center"/>
          </w:tcPr>
          <w:p w14:paraId="05432FF9" w14:textId="77777777" w:rsidR="00A604BD" w:rsidRDefault="00000000">
            <w:pPr>
              <w:ind w:firstLineChars="0" w:firstLine="0"/>
              <w:jc w:val="center"/>
              <w:rPr>
                <w:sz w:val="24"/>
                <w:szCs w:val="32"/>
              </w:rPr>
            </w:pPr>
            <w:r>
              <w:rPr>
                <w:rFonts w:hint="eastAsia"/>
                <w:sz w:val="24"/>
                <w:szCs w:val="32"/>
              </w:rPr>
              <w:t>2025</w:t>
            </w:r>
          </w:p>
        </w:tc>
        <w:tc>
          <w:tcPr>
            <w:tcW w:w="3709" w:type="dxa"/>
            <w:vAlign w:val="center"/>
          </w:tcPr>
          <w:p w14:paraId="7D94197A" w14:textId="77777777" w:rsidR="00A604BD" w:rsidRDefault="00000000">
            <w:pPr>
              <w:ind w:firstLineChars="0" w:firstLine="0"/>
              <w:jc w:val="center"/>
              <w:rPr>
                <w:sz w:val="24"/>
                <w:szCs w:val="32"/>
              </w:rPr>
            </w:pPr>
            <w:r>
              <w:rPr>
                <w:rFonts w:hint="eastAsia"/>
                <w:sz w:val="24"/>
                <w:szCs w:val="32"/>
              </w:rPr>
              <w:t>浙江省粘接技术协会涂料分会</w:t>
            </w:r>
          </w:p>
        </w:tc>
      </w:tr>
      <w:tr w:rsidR="00A604BD" w14:paraId="78D7FAD5" w14:textId="77777777">
        <w:tc>
          <w:tcPr>
            <w:tcW w:w="0" w:type="auto"/>
            <w:vAlign w:val="center"/>
          </w:tcPr>
          <w:p w14:paraId="30B411CF" w14:textId="77777777" w:rsidR="00A604BD" w:rsidRDefault="00000000">
            <w:pPr>
              <w:ind w:firstLineChars="0" w:firstLine="0"/>
              <w:jc w:val="center"/>
              <w:rPr>
                <w:sz w:val="24"/>
                <w:szCs w:val="32"/>
              </w:rPr>
            </w:pPr>
            <w:r>
              <w:rPr>
                <w:rFonts w:hint="eastAsia"/>
                <w:sz w:val="24"/>
                <w:szCs w:val="32"/>
              </w:rPr>
              <w:t>3</w:t>
            </w:r>
          </w:p>
        </w:tc>
        <w:tc>
          <w:tcPr>
            <w:tcW w:w="4007" w:type="dxa"/>
            <w:vAlign w:val="center"/>
          </w:tcPr>
          <w:p w14:paraId="071C0D2A" w14:textId="77777777" w:rsidR="00A604BD" w:rsidRDefault="00000000">
            <w:pPr>
              <w:ind w:firstLineChars="0" w:firstLine="0"/>
              <w:jc w:val="center"/>
              <w:rPr>
                <w:sz w:val="24"/>
                <w:szCs w:val="32"/>
              </w:rPr>
            </w:pPr>
            <w:r>
              <w:rPr>
                <w:rFonts w:hint="eastAsia"/>
                <w:sz w:val="24"/>
                <w:szCs w:val="32"/>
              </w:rPr>
              <w:t>浙江省涂料工业协会四十周年科技进步企业</w:t>
            </w:r>
          </w:p>
        </w:tc>
        <w:tc>
          <w:tcPr>
            <w:tcW w:w="735" w:type="dxa"/>
            <w:vAlign w:val="center"/>
          </w:tcPr>
          <w:p w14:paraId="5A31CB5D" w14:textId="77777777" w:rsidR="00A604BD" w:rsidRDefault="00000000">
            <w:pPr>
              <w:ind w:firstLineChars="0" w:firstLine="0"/>
              <w:jc w:val="center"/>
              <w:rPr>
                <w:sz w:val="24"/>
                <w:szCs w:val="32"/>
              </w:rPr>
            </w:pPr>
            <w:r>
              <w:rPr>
                <w:rFonts w:hint="eastAsia"/>
                <w:sz w:val="24"/>
                <w:szCs w:val="32"/>
              </w:rPr>
              <w:t>2025</w:t>
            </w:r>
          </w:p>
        </w:tc>
        <w:tc>
          <w:tcPr>
            <w:tcW w:w="3709" w:type="dxa"/>
            <w:vAlign w:val="center"/>
          </w:tcPr>
          <w:p w14:paraId="43539716" w14:textId="77777777" w:rsidR="00A604BD" w:rsidRDefault="00000000">
            <w:pPr>
              <w:ind w:firstLineChars="0" w:firstLine="0"/>
              <w:jc w:val="center"/>
              <w:rPr>
                <w:sz w:val="24"/>
                <w:szCs w:val="32"/>
              </w:rPr>
            </w:pPr>
            <w:r>
              <w:rPr>
                <w:rFonts w:hint="eastAsia"/>
                <w:sz w:val="24"/>
                <w:szCs w:val="32"/>
              </w:rPr>
              <w:t>浙江省涂料工业协会</w:t>
            </w:r>
          </w:p>
        </w:tc>
      </w:tr>
      <w:tr w:rsidR="00A604BD" w14:paraId="6A5AF516" w14:textId="77777777">
        <w:tc>
          <w:tcPr>
            <w:tcW w:w="0" w:type="auto"/>
            <w:vAlign w:val="center"/>
          </w:tcPr>
          <w:p w14:paraId="10BEC766" w14:textId="77777777" w:rsidR="00A604BD" w:rsidRDefault="00000000">
            <w:pPr>
              <w:ind w:firstLineChars="0" w:firstLine="0"/>
              <w:jc w:val="center"/>
              <w:rPr>
                <w:sz w:val="24"/>
                <w:szCs w:val="32"/>
              </w:rPr>
            </w:pPr>
            <w:r>
              <w:rPr>
                <w:rFonts w:hint="eastAsia"/>
                <w:sz w:val="24"/>
                <w:szCs w:val="32"/>
              </w:rPr>
              <w:t>4</w:t>
            </w:r>
          </w:p>
        </w:tc>
        <w:tc>
          <w:tcPr>
            <w:tcW w:w="4007" w:type="dxa"/>
            <w:vAlign w:val="center"/>
          </w:tcPr>
          <w:p w14:paraId="01F45E03" w14:textId="77777777" w:rsidR="00A604BD" w:rsidRDefault="00000000">
            <w:pPr>
              <w:ind w:firstLineChars="0" w:firstLine="0"/>
              <w:jc w:val="center"/>
              <w:rPr>
                <w:sz w:val="24"/>
                <w:szCs w:val="32"/>
              </w:rPr>
            </w:pPr>
            <w:r>
              <w:rPr>
                <w:rFonts w:hint="eastAsia"/>
                <w:sz w:val="24"/>
                <w:szCs w:val="32"/>
              </w:rPr>
              <w:t>台州市建筑装饰材料优秀公司</w:t>
            </w:r>
          </w:p>
        </w:tc>
        <w:tc>
          <w:tcPr>
            <w:tcW w:w="735" w:type="dxa"/>
            <w:vAlign w:val="center"/>
          </w:tcPr>
          <w:p w14:paraId="16C75748" w14:textId="77777777" w:rsidR="00A604BD" w:rsidRDefault="00000000">
            <w:pPr>
              <w:ind w:firstLineChars="0" w:firstLine="0"/>
              <w:jc w:val="center"/>
              <w:rPr>
                <w:sz w:val="24"/>
                <w:szCs w:val="32"/>
              </w:rPr>
            </w:pPr>
            <w:r>
              <w:rPr>
                <w:rFonts w:hint="eastAsia"/>
                <w:sz w:val="24"/>
                <w:szCs w:val="32"/>
              </w:rPr>
              <w:t>2025</w:t>
            </w:r>
          </w:p>
        </w:tc>
        <w:tc>
          <w:tcPr>
            <w:tcW w:w="3709" w:type="dxa"/>
            <w:vAlign w:val="center"/>
          </w:tcPr>
          <w:p w14:paraId="786C35DA" w14:textId="77777777" w:rsidR="00A604BD" w:rsidRDefault="00000000">
            <w:pPr>
              <w:ind w:firstLineChars="0" w:firstLine="0"/>
              <w:jc w:val="center"/>
              <w:rPr>
                <w:sz w:val="24"/>
                <w:szCs w:val="32"/>
              </w:rPr>
            </w:pPr>
            <w:r>
              <w:rPr>
                <w:rFonts w:hint="eastAsia"/>
                <w:sz w:val="24"/>
                <w:szCs w:val="32"/>
              </w:rPr>
              <w:t>台州市智能建造产业与建筑装饰行业协会</w:t>
            </w:r>
          </w:p>
        </w:tc>
      </w:tr>
      <w:tr w:rsidR="00A604BD" w14:paraId="016EDFF4" w14:textId="77777777">
        <w:tc>
          <w:tcPr>
            <w:tcW w:w="0" w:type="auto"/>
            <w:vAlign w:val="center"/>
          </w:tcPr>
          <w:p w14:paraId="3E7947CD" w14:textId="77777777" w:rsidR="00A604BD" w:rsidRDefault="00000000">
            <w:pPr>
              <w:ind w:firstLineChars="0" w:firstLine="0"/>
              <w:jc w:val="center"/>
              <w:rPr>
                <w:sz w:val="24"/>
                <w:szCs w:val="32"/>
              </w:rPr>
            </w:pPr>
            <w:r>
              <w:rPr>
                <w:rFonts w:hint="eastAsia"/>
                <w:sz w:val="24"/>
                <w:szCs w:val="32"/>
              </w:rPr>
              <w:t>5</w:t>
            </w:r>
          </w:p>
        </w:tc>
        <w:tc>
          <w:tcPr>
            <w:tcW w:w="4007" w:type="dxa"/>
            <w:vAlign w:val="center"/>
          </w:tcPr>
          <w:p w14:paraId="4DC45226" w14:textId="77777777" w:rsidR="00A604BD" w:rsidRDefault="00000000">
            <w:pPr>
              <w:ind w:firstLineChars="0" w:firstLine="0"/>
              <w:jc w:val="center"/>
              <w:rPr>
                <w:sz w:val="24"/>
                <w:szCs w:val="32"/>
              </w:rPr>
            </w:pPr>
            <w:r>
              <w:rPr>
                <w:rFonts w:hint="eastAsia"/>
                <w:sz w:val="24"/>
                <w:szCs w:val="32"/>
              </w:rPr>
              <w:t>浙江省</w:t>
            </w:r>
            <w:r>
              <w:rPr>
                <w:rFonts w:hint="eastAsia"/>
                <w:sz w:val="24"/>
                <w:szCs w:val="32"/>
              </w:rPr>
              <w:t>AA</w:t>
            </w:r>
            <w:r>
              <w:rPr>
                <w:rFonts w:hint="eastAsia"/>
                <w:sz w:val="24"/>
                <w:szCs w:val="32"/>
              </w:rPr>
              <w:t>级“守合同重信用”公示企业</w:t>
            </w:r>
          </w:p>
        </w:tc>
        <w:tc>
          <w:tcPr>
            <w:tcW w:w="735" w:type="dxa"/>
            <w:vAlign w:val="center"/>
          </w:tcPr>
          <w:p w14:paraId="7F904B00" w14:textId="77777777" w:rsidR="00A604BD" w:rsidRDefault="00000000">
            <w:pPr>
              <w:ind w:firstLineChars="0" w:firstLine="0"/>
              <w:jc w:val="center"/>
              <w:rPr>
                <w:sz w:val="24"/>
                <w:szCs w:val="32"/>
              </w:rPr>
            </w:pPr>
            <w:r>
              <w:rPr>
                <w:rFonts w:hint="eastAsia"/>
                <w:sz w:val="24"/>
                <w:szCs w:val="32"/>
              </w:rPr>
              <w:t>2024</w:t>
            </w:r>
          </w:p>
        </w:tc>
        <w:tc>
          <w:tcPr>
            <w:tcW w:w="3709" w:type="dxa"/>
            <w:vAlign w:val="center"/>
          </w:tcPr>
          <w:p w14:paraId="5D9A3EFA" w14:textId="77777777" w:rsidR="00A604BD" w:rsidRDefault="00000000">
            <w:pPr>
              <w:ind w:firstLineChars="0" w:firstLine="0"/>
              <w:jc w:val="center"/>
              <w:rPr>
                <w:sz w:val="24"/>
                <w:szCs w:val="32"/>
              </w:rPr>
            </w:pPr>
            <w:r>
              <w:rPr>
                <w:rFonts w:hint="eastAsia"/>
                <w:sz w:val="24"/>
                <w:szCs w:val="32"/>
              </w:rPr>
              <w:t>台州市市场监督管理局</w:t>
            </w:r>
          </w:p>
        </w:tc>
      </w:tr>
      <w:tr w:rsidR="00A604BD" w14:paraId="173BB21E" w14:textId="77777777">
        <w:tc>
          <w:tcPr>
            <w:tcW w:w="0" w:type="auto"/>
            <w:vAlign w:val="center"/>
          </w:tcPr>
          <w:p w14:paraId="15925308" w14:textId="77777777" w:rsidR="00A604BD" w:rsidRDefault="00000000">
            <w:pPr>
              <w:ind w:firstLineChars="0" w:firstLine="0"/>
              <w:jc w:val="center"/>
              <w:rPr>
                <w:sz w:val="24"/>
                <w:szCs w:val="32"/>
              </w:rPr>
            </w:pPr>
            <w:r>
              <w:rPr>
                <w:rFonts w:hint="eastAsia"/>
                <w:sz w:val="24"/>
                <w:szCs w:val="32"/>
              </w:rPr>
              <w:t>6</w:t>
            </w:r>
          </w:p>
        </w:tc>
        <w:tc>
          <w:tcPr>
            <w:tcW w:w="4007" w:type="dxa"/>
            <w:vAlign w:val="center"/>
          </w:tcPr>
          <w:p w14:paraId="29882703" w14:textId="77777777" w:rsidR="00A604BD" w:rsidRDefault="00000000">
            <w:pPr>
              <w:ind w:firstLineChars="0" w:firstLine="0"/>
              <w:jc w:val="center"/>
              <w:rPr>
                <w:sz w:val="24"/>
                <w:szCs w:val="32"/>
              </w:rPr>
            </w:pPr>
            <w:r>
              <w:rPr>
                <w:rFonts w:hint="eastAsia"/>
                <w:sz w:val="24"/>
                <w:szCs w:val="32"/>
              </w:rPr>
              <w:t>浙江省建设科技成果推广项目证书</w:t>
            </w:r>
          </w:p>
        </w:tc>
        <w:tc>
          <w:tcPr>
            <w:tcW w:w="735" w:type="dxa"/>
            <w:vAlign w:val="center"/>
          </w:tcPr>
          <w:p w14:paraId="674D598B" w14:textId="77777777" w:rsidR="00A604BD" w:rsidRDefault="00000000">
            <w:pPr>
              <w:ind w:firstLineChars="0" w:firstLine="0"/>
              <w:jc w:val="center"/>
              <w:rPr>
                <w:sz w:val="24"/>
                <w:szCs w:val="32"/>
              </w:rPr>
            </w:pPr>
            <w:r>
              <w:rPr>
                <w:rFonts w:hint="eastAsia"/>
                <w:sz w:val="24"/>
                <w:szCs w:val="32"/>
              </w:rPr>
              <w:t>2023</w:t>
            </w:r>
          </w:p>
        </w:tc>
        <w:tc>
          <w:tcPr>
            <w:tcW w:w="3709" w:type="dxa"/>
            <w:vAlign w:val="center"/>
          </w:tcPr>
          <w:p w14:paraId="1D711B94" w14:textId="77777777" w:rsidR="00A604BD" w:rsidRDefault="00000000">
            <w:pPr>
              <w:ind w:firstLineChars="0" w:firstLine="0"/>
              <w:jc w:val="center"/>
              <w:rPr>
                <w:sz w:val="24"/>
                <w:szCs w:val="32"/>
              </w:rPr>
            </w:pPr>
            <w:r>
              <w:rPr>
                <w:rFonts w:hint="eastAsia"/>
                <w:sz w:val="24"/>
                <w:szCs w:val="32"/>
              </w:rPr>
              <w:t>浙江省建设科技推广中心</w:t>
            </w:r>
          </w:p>
        </w:tc>
      </w:tr>
      <w:tr w:rsidR="00A604BD" w14:paraId="6D166229" w14:textId="77777777">
        <w:tc>
          <w:tcPr>
            <w:tcW w:w="0" w:type="auto"/>
            <w:vAlign w:val="center"/>
          </w:tcPr>
          <w:p w14:paraId="682CE8F6" w14:textId="77777777" w:rsidR="00A604BD" w:rsidRDefault="00000000">
            <w:pPr>
              <w:ind w:firstLineChars="0" w:firstLine="0"/>
              <w:jc w:val="center"/>
              <w:rPr>
                <w:sz w:val="24"/>
                <w:szCs w:val="32"/>
              </w:rPr>
            </w:pPr>
            <w:r>
              <w:rPr>
                <w:rFonts w:hint="eastAsia"/>
                <w:sz w:val="24"/>
                <w:szCs w:val="32"/>
              </w:rPr>
              <w:t>7</w:t>
            </w:r>
          </w:p>
        </w:tc>
        <w:tc>
          <w:tcPr>
            <w:tcW w:w="4007" w:type="dxa"/>
            <w:vAlign w:val="center"/>
          </w:tcPr>
          <w:p w14:paraId="1DF20AD3" w14:textId="77777777" w:rsidR="00A604BD" w:rsidRDefault="00000000">
            <w:pPr>
              <w:ind w:firstLineChars="0" w:firstLine="0"/>
              <w:jc w:val="center"/>
              <w:rPr>
                <w:sz w:val="24"/>
                <w:szCs w:val="32"/>
              </w:rPr>
            </w:pPr>
            <w:r>
              <w:rPr>
                <w:rFonts w:hint="eastAsia"/>
                <w:sz w:val="24"/>
                <w:szCs w:val="32"/>
              </w:rPr>
              <w:t>石油和化工企业质量检验机构</w:t>
            </w:r>
          </w:p>
          <w:p w14:paraId="6995F1E1" w14:textId="77777777" w:rsidR="00A604BD" w:rsidRDefault="00000000">
            <w:pPr>
              <w:ind w:firstLineChars="0" w:firstLine="0"/>
              <w:jc w:val="center"/>
              <w:rPr>
                <w:sz w:val="24"/>
                <w:szCs w:val="32"/>
              </w:rPr>
            </w:pPr>
            <w:r>
              <w:rPr>
                <w:rFonts w:hint="eastAsia"/>
                <w:sz w:val="24"/>
                <w:szCs w:val="32"/>
              </w:rPr>
              <w:t>定级证书</w:t>
            </w:r>
            <w:proofErr w:type="gramStart"/>
            <w:r>
              <w:rPr>
                <w:rFonts w:hint="eastAsia"/>
                <w:sz w:val="24"/>
                <w:szCs w:val="32"/>
              </w:rPr>
              <w:t>(B</w:t>
            </w:r>
            <w:r>
              <w:rPr>
                <w:rFonts w:hint="eastAsia"/>
                <w:sz w:val="24"/>
                <w:szCs w:val="32"/>
              </w:rPr>
              <w:t>级</w:t>
            </w:r>
            <w:r>
              <w:rPr>
                <w:rFonts w:hint="eastAsia"/>
                <w:sz w:val="24"/>
                <w:szCs w:val="32"/>
              </w:rPr>
              <w:t>)</w:t>
            </w:r>
            <w:proofErr w:type="gramEnd"/>
          </w:p>
        </w:tc>
        <w:tc>
          <w:tcPr>
            <w:tcW w:w="735" w:type="dxa"/>
            <w:vAlign w:val="center"/>
          </w:tcPr>
          <w:p w14:paraId="386D2B8A" w14:textId="77777777" w:rsidR="00A604BD" w:rsidRDefault="00000000">
            <w:pPr>
              <w:ind w:firstLineChars="0" w:firstLine="0"/>
              <w:jc w:val="center"/>
              <w:rPr>
                <w:sz w:val="24"/>
                <w:szCs w:val="32"/>
              </w:rPr>
            </w:pPr>
            <w:r>
              <w:rPr>
                <w:rFonts w:hint="eastAsia"/>
                <w:sz w:val="24"/>
                <w:szCs w:val="32"/>
              </w:rPr>
              <w:t>2021</w:t>
            </w:r>
          </w:p>
        </w:tc>
        <w:tc>
          <w:tcPr>
            <w:tcW w:w="3709" w:type="dxa"/>
            <w:vAlign w:val="center"/>
          </w:tcPr>
          <w:p w14:paraId="4F2C2F10" w14:textId="77777777" w:rsidR="00A604BD" w:rsidRDefault="00000000">
            <w:pPr>
              <w:ind w:firstLineChars="0" w:firstLine="0"/>
              <w:jc w:val="center"/>
              <w:rPr>
                <w:sz w:val="24"/>
                <w:szCs w:val="32"/>
              </w:rPr>
            </w:pPr>
            <w:r>
              <w:rPr>
                <w:rFonts w:hint="eastAsia"/>
                <w:sz w:val="24"/>
                <w:szCs w:val="32"/>
              </w:rPr>
              <w:t>中国石油和化学工业联合会</w:t>
            </w:r>
          </w:p>
        </w:tc>
      </w:tr>
      <w:tr w:rsidR="00A604BD" w14:paraId="62378772" w14:textId="77777777">
        <w:tc>
          <w:tcPr>
            <w:tcW w:w="0" w:type="auto"/>
            <w:vAlign w:val="center"/>
          </w:tcPr>
          <w:p w14:paraId="0EC0A793" w14:textId="77777777" w:rsidR="00A604BD" w:rsidRDefault="00000000">
            <w:pPr>
              <w:ind w:firstLineChars="0" w:firstLine="0"/>
              <w:jc w:val="center"/>
              <w:rPr>
                <w:sz w:val="24"/>
                <w:szCs w:val="32"/>
              </w:rPr>
            </w:pPr>
            <w:r>
              <w:rPr>
                <w:rFonts w:hint="eastAsia"/>
                <w:sz w:val="24"/>
                <w:szCs w:val="32"/>
              </w:rPr>
              <w:t>8</w:t>
            </w:r>
          </w:p>
        </w:tc>
        <w:tc>
          <w:tcPr>
            <w:tcW w:w="4007" w:type="dxa"/>
            <w:vAlign w:val="center"/>
          </w:tcPr>
          <w:p w14:paraId="0FE95C71" w14:textId="77777777" w:rsidR="00A604BD" w:rsidRDefault="00000000">
            <w:pPr>
              <w:ind w:firstLineChars="0" w:firstLine="0"/>
              <w:jc w:val="center"/>
              <w:rPr>
                <w:sz w:val="24"/>
                <w:szCs w:val="32"/>
              </w:rPr>
            </w:pPr>
            <w:r>
              <w:rPr>
                <w:rFonts w:hint="eastAsia"/>
                <w:sz w:val="24"/>
                <w:szCs w:val="32"/>
              </w:rPr>
              <w:t>AAA</w:t>
            </w:r>
            <w:r>
              <w:rPr>
                <w:rFonts w:hint="eastAsia"/>
                <w:sz w:val="24"/>
                <w:szCs w:val="32"/>
              </w:rPr>
              <w:t>级信用企业</w:t>
            </w:r>
          </w:p>
        </w:tc>
        <w:tc>
          <w:tcPr>
            <w:tcW w:w="735" w:type="dxa"/>
            <w:vAlign w:val="center"/>
          </w:tcPr>
          <w:p w14:paraId="068C0AB6" w14:textId="77777777" w:rsidR="00A604BD" w:rsidRDefault="00000000">
            <w:pPr>
              <w:ind w:firstLineChars="0" w:firstLine="0"/>
              <w:jc w:val="center"/>
              <w:rPr>
                <w:sz w:val="24"/>
                <w:szCs w:val="32"/>
              </w:rPr>
            </w:pPr>
            <w:r>
              <w:rPr>
                <w:rFonts w:hint="eastAsia"/>
                <w:sz w:val="24"/>
                <w:szCs w:val="32"/>
              </w:rPr>
              <w:t>2020</w:t>
            </w:r>
          </w:p>
        </w:tc>
        <w:tc>
          <w:tcPr>
            <w:tcW w:w="3709" w:type="dxa"/>
            <w:vAlign w:val="center"/>
          </w:tcPr>
          <w:p w14:paraId="4583894F" w14:textId="77777777" w:rsidR="00A604BD" w:rsidRDefault="00000000">
            <w:pPr>
              <w:ind w:firstLineChars="0" w:firstLine="0"/>
              <w:jc w:val="center"/>
              <w:rPr>
                <w:sz w:val="24"/>
                <w:szCs w:val="32"/>
              </w:rPr>
            </w:pPr>
            <w:r>
              <w:rPr>
                <w:rFonts w:hint="eastAsia"/>
                <w:sz w:val="24"/>
                <w:szCs w:val="32"/>
              </w:rPr>
              <w:t>北京普华正信国际信用评价有限公司</w:t>
            </w:r>
          </w:p>
        </w:tc>
      </w:tr>
      <w:tr w:rsidR="00A604BD" w14:paraId="0A499468" w14:textId="77777777">
        <w:tc>
          <w:tcPr>
            <w:tcW w:w="0" w:type="auto"/>
            <w:vAlign w:val="center"/>
          </w:tcPr>
          <w:p w14:paraId="075401E6" w14:textId="77777777" w:rsidR="00A604BD" w:rsidRDefault="00000000">
            <w:pPr>
              <w:ind w:firstLineChars="0" w:firstLine="0"/>
              <w:jc w:val="center"/>
              <w:rPr>
                <w:sz w:val="24"/>
                <w:szCs w:val="32"/>
              </w:rPr>
            </w:pPr>
            <w:r>
              <w:rPr>
                <w:rFonts w:hint="eastAsia"/>
                <w:sz w:val="24"/>
                <w:szCs w:val="32"/>
              </w:rPr>
              <w:t>9</w:t>
            </w:r>
          </w:p>
        </w:tc>
        <w:tc>
          <w:tcPr>
            <w:tcW w:w="4007" w:type="dxa"/>
            <w:vAlign w:val="center"/>
          </w:tcPr>
          <w:p w14:paraId="3CD99418" w14:textId="77777777" w:rsidR="00A604BD" w:rsidRDefault="00000000">
            <w:pPr>
              <w:ind w:firstLineChars="0" w:firstLine="0"/>
              <w:jc w:val="center"/>
              <w:rPr>
                <w:sz w:val="24"/>
                <w:szCs w:val="32"/>
              </w:rPr>
            </w:pPr>
            <w:r>
              <w:rPr>
                <w:rFonts w:hint="eastAsia"/>
                <w:sz w:val="24"/>
                <w:szCs w:val="32"/>
              </w:rPr>
              <w:t>AAA</w:t>
            </w:r>
            <w:r>
              <w:rPr>
                <w:rFonts w:hint="eastAsia"/>
                <w:sz w:val="24"/>
                <w:szCs w:val="32"/>
              </w:rPr>
              <w:t>级质量服务诚信认证证书</w:t>
            </w:r>
          </w:p>
        </w:tc>
        <w:tc>
          <w:tcPr>
            <w:tcW w:w="735" w:type="dxa"/>
            <w:vAlign w:val="center"/>
          </w:tcPr>
          <w:p w14:paraId="021337C3" w14:textId="77777777" w:rsidR="00A604BD" w:rsidRDefault="00000000">
            <w:pPr>
              <w:ind w:firstLineChars="0" w:firstLine="0"/>
              <w:jc w:val="center"/>
              <w:rPr>
                <w:sz w:val="24"/>
                <w:szCs w:val="32"/>
              </w:rPr>
            </w:pPr>
            <w:r>
              <w:rPr>
                <w:rFonts w:hint="eastAsia"/>
                <w:sz w:val="24"/>
                <w:szCs w:val="32"/>
              </w:rPr>
              <w:t>2020</w:t>
            </w:r>
          </w:p>
        </w:tc>
        <w:tc>
          <w:tcPr>
            <w:tcW w:w="3709" w:type="dxa"/>
            <w:vAlign w:val="center"/>
          </w:tcPr>
          <w:p w14:paraId="364EDB8E" w14:textId="77777777" w:rsidR="00A604BD" w:rsidRDefault="00000000">
            <w:pPr>
              <w:ind w:firstLineChars="0" w:firstLine="0"/>
              <w:jc w:val="center"/>
              <w:rPr>
                <w:sz w:val="24"/>
                <w:szCs w:val="32"/>
              </w:rPr>
            </w:pPr>
            <w:r>
              <w:rPr>
                <w:rFonts w:hint="eastAsia"/>
                <w:sz w:val="24"/>
                <w:szCs w:val="32"/>
              </w:rPr>
              <w:t>北京普华正信国际信用评价有限公司</w:t>
            </w:r>
          </w:p>
        </w:tc>
      </w:tr>
      <w:tr w:rsidR="00A604BD" w14:paraId="45B9BD0F" w14:textId="77777777">
        <w:tc>
          <w:tcPr>
            <w:tcW w:w="0" w:type="auto"/>
            <w:vAlign w:val="center"/>
          </w:tcPr>
          <w:p w14:paraId="43CF1EA4" w14:textId="77777777" w:rsidR="00A604BD" w:rsidRDefault="00000000">
            <w:pPr>
              <w:ind w:firstLineChars="0" w:firstLine="0"/>
              <w:jc w:val="center"/>
              <w:rPr>
                <w:sz w:val="24"/>
                <w:szCs w:val="32"/>
              </w:rPr>
            </w:pPr>
            <w:r>
              <w:rPr>
                <w:rFonts w:hint="eastAsia"/>
                <w:sz w:val="24"/>
                <w:szCs w:val="32"/>
              </w:rPr>
              <w:t>10</w:t>
            </w:r>
          </w:p>
        </w:tc>
        <w:tc>
          <w:tcPr>
            <w:tcW w:w="4007" w:type="dxa"/>
            <w:vAlign w:val="center"/>
          </w:tcPr>
          <w:p w14:paraId="7BD750A4" w14:textId="77777777" w:rsidR="00A604BD" w:rsidRDefault="00000000">
            <w:pPr>
              <w:ind w:firstLineChars="0" w:firstLine="0"/>
              <w:jc w:val="center"/>
              <w:rPr>
                <w:sz w:val="24"/>
                <w:szCs w:val="32"/>
              </w:rPr>
            </w:pPr>
            <w:r>
              <w:rPr>
                <w:rFonts w:hint="eastAsia"/>
                <w:sz w:val="24"/>
                <w:szCs w:val="32"/>
              </w:rPr>
              <w:t xml:space="preserve"> </w:t>
            </w:r>
            <w:r>
              <w:rPr>
                <w:rFonts w:hint="eastAsia"/>
                <w:sz w:val="24"/>
                <w:szCs w:val="32"/>
              </w:rPr>
              <w:t>团体标准参编单位证书</w:t>
            </w:r>
          </w:p>
        </w:tc>
        <w:tc>
          <w:tcPr>
            <w:tcW w:w="735" w:type="dxa"/>
            <w:vAlign w:val="center"/>
          </w:tcPr>
          <w:p w14:paraId="0E3DA655" w14:textId="77777777" w:rsidR="00A604BD" w:rsidRDefault="00000000">
            <w:pPr>
              <w:ind w:firstLineChars="0" w:firstLine="0"/>
              <w:jc w:val="center"/>
              <w:rPr>
                <w:sz w:val="24"/>
                <w:szCs w:val="32"/>
              </w:rPr>
            </w:pPr>
            <w:r>
              <w:rPr>
                <w:rFonts w:hint="eastAsia"/>
                <w:sz w:val="24"/>
                <w:szCs w:val="32"/>
              </w:rPr>
              <w:t>2019</w:t>
            </w:r>
          </w:p>
        </w:tc>
        <w:tc>
          <w:tcPr>
            <w:tcW w:w="3709" w:type="dxa"/>
            <w:vAlign w:val="center"/>
          </w:tcPr>
          <w:p w14:paraId="6E22BD01" w14:textId="77777777" w:rsidR="00A604BD" w:rsidRDefault="00000000">
            <w:pPr>
              <w:ind w:firstLineChars="0" w:firstLine="0"/>
              <w:jc w:val="center"/>
              <w:rPr>
                <w:sz w:val="24"/>
                <w:szCs w:val="32"/>
              </w:rPr>
            </w:pPr>
            <w:r>
              <w:rPr>
                <w:rFonts w:hint="eastAsia"/>
                <w:sz w:val="24"/>
                <w:szCs w:val="32"/>
              </w:rPr>
              <w:t>上海市化学建筑行业协会</w:t>
            </w:r>
          </w:p>
        </w:tc>
      </w:tr>
      <w:tr w:rsidR="00A604BD" w14:paraId="6B6C4880" w14:textId="77777777">
        <w:tc>
          <w:tcPr>
            <w:tcW w:w="0" w:type="auto"/>
            <w:vAlign w:val="center"/>
          </w:tcPr>
          <w:p w14:paraId="0196BF4C" w14:textId="77777777" w:rsidR="00A604BD" w:rsidRDefault="00000000">
            <w:pPr>
              <w:ind w:firstLineChars="0" w:firstLine="0"/>
              <w:jc w:val="center"/>
              <w:rPr>
                <w:sz w:val="24"/>
                <w:szCs w:val="32"/>
              </w:rPr>
            </w:pPr>
            <w:r>
              <w:rPr>
                <w:rFonts w:hint="eastAsia"/>
                <w:sz w:val="24"/>
                <w:szCs w:val="32"/>
              </w:rPr>
              <w:t>11</w:t>
            </w:r>
          </w:p>
        </w:tc>
        <w:tc>
          <w:tcPr>
            <w:tcW w:w="4007" w:type="dxa"/>
            <w:vAlign w:val="center"/>
          </w:tcPr>
          <w:p w14:paraId="0F3567BB" w14:textId="77777777" w:rsidR="00A604BD" w:rsidRDefault="00000000">
            <w:pPr>
              <w:ind w:firstLineChars="0" w:firstLine="0"/>
              <w:jc w:val="center"/>
              <w:rPr>
                <w:sz w:val="24"/>
                <w:szCs w:val="32"/>
              </w:rPr>
            </w:pPr>
            <w:r>
              <w:rPr>
                <w:rFonts w:hint="eastAsia"/>
                <w:sz w:val="24"/>
                <w:szCs w:val="32"/>
              </w:rPr>
              <w:t>上海市社会团体标准参编单位证书</w:t>
            </w:r>
          </w:p>
        </w:tc>
        <w:tc>
          <w:tcPr>
            <w:tcW w:w="735" w:type="dxa"/>
            <w:vAlign w:val="center"/>
          </w:tcPr>
          <w:p w14:paraId="0ED92F5A" w14:textId="77777777" w:rsidR="00A604BD" w:rsidRDefault="00000000">
            <w:pPr>
              <w:ind w:firstLineChars="0" w:firstLine="0"/>
              <w:jc w:val="center"/>
              <w:rPr>
                <w:sz w:val="24"/>
                <w:szCs w:val="32"/>
              </w:rPr>
            </w:pPr>
            <w:r>
              <w:rPr>
                <w:rFonts w:hint="eastAsia"/>
                <w:sz w:val="24"/>
                <w:szCs w:val="32"/>
              </w:rPr>
              <w:t>2017</w:t>
            </w:r>
          </w:p>
        </w:tc>
        <w:tc>
          <w:tcPr>
            <w:tcW w:w="3709" w:type="dxa"/>
            <w:vAlign w:val="center"/>
          </w:tcPr>
          <w:p w14:paraId="3CFA5A70" w14:textId="77777777" w:rsidR="00A604BD" w:rsidRDefault="00000000">
            <w:pPr>
              <w:ind w:firstLineChars="0" w:firstLine="0"/>
              <w:jc w:val="center"/>
              <w:rPr>
                <w:sz w:val="24"/>
                <w:szCs w:val="32"/>
              </w:rPr>
            </w:pPr>
            <w:r>
              <w:rPr>
                <w:rFonts w:hint="eastAsia"/>
                <w:sz w:val="24"/>
                <w:szCs w:val="32"/>
              </w:rPr>
              <w:t>上海市化学建筑行业协会</w:t>
            </w:r>
          </w:p>
        </w:tc>
      </w:tr>
      <w:tr w:rsidR="00A604BD" w14:paraId="38AED343" w14:textId="77777777">
        <w:tc>
          <w:tcPr>
            <w:tcW w:w="0" w:type="auto"/>
            <w:vAlign w:val="center"/>
          </w:tcPr>
          <w:p w14:paraId="34263583" w14:textId="77777777" w:rsidR="00A604BD" w:rsidRDefault="00000000">
            <w:pPr>
              <w:ind w:firstLineChars="0" w:firstLine="0"/>
              <w:jc w:val="center"/>
              <w:rPr>
                <w:sz w:val="24"/>
                <w:szCs w:val="32"/>
              </w:rPr>
            </w:pPr>
            <w:r>
              <w:rPr>
                <w:rFonts w:hint="eastAsia"/>
                <w:sz w:val="24"/>
                <w:szCs w:val="32"/>
              </w:rPr>
              <w:t>12</w:t>
            </w:r>
          </w:p>
        </w:tc>
        <w:tc>
          <w:tcPr>
            <w:tcW w:w="4007" w:type="dxa"/>
            <w:vAlign w:val="center"/>
          </w:tcPr>
          <w:p w14:paraId="38DFA25B" w14:textId="77777777" w:rsidR="00A604BD" w:rsidRDefault="00000000">
            <w:pPr>
              <w:ind w:firstLineChars="0" w:firstLine="0"/>
              <w:jc w:val="center"/>
              <w:rPr>
                <w:sz w:val="24"/>
                <w:szCs w:val="32"/>
              </w:rPr>
            </w:pPr>
            <w:r>
              <w:rPr>
                <w:rFonts w:hint="eastAsia"/>
                <w:sz w:val="24"/>
                <w:szCs w:val="32"/>
              </w:rPr>
              <w:t>浙江省高成长科技型中小企业证书</w:t>
            </w:r>
          </w:p>
        </w:tc>
        <w:tc>
          <w:tcPr>
            <w:tcW w:w="735" w:type="dxa"/>
            <w:vAlign w:val="center"/>
          </w:tcPr>
          <w:p w14:paraId="766446A3" w14:textId="77777777" w:rsidR="00A604BD" w:rsidRDefault="00000000">
            <w:pPr>
              <w:ind w:firstLineChars="0" w:firstLine="0"/>
              <w:jc w:val="center"/>
              <w:rPr>
                <w:sz w:val="24"/>
                <w:szCs w:val="32"/>
              </w:rPr>
            </w:pPr>
            <w:r>
              <w:rPr>
                <w:rFonts w:hint="eastAsia"/>
                <w:sz w:val="24"/>
                <w:szCs w:val="32"/>
              </w:rPr>
              <w:t>2016</w:t>
            </w:r>
          </w:p>
        </w:tc>
        <w:tc>
          <w:tcPr>
            <w:tcW w:w="3709" w:type="dxa"/>
            <w:vAlign w:val="center"/>
          </w:tcPr>
          <w:p w14:paraId="7FF6C349" w14:textId="77777777" w:rsidR="00A604BD" w:rsidRDefault="00000000">
            <w:pPr>
              <w:ind w:firstLineChars="0" w:firstLine="0"/>
              <w:jc w:val="center"/>
              <w:rPr>
                <w:sz w:val="24"/>
                <w:szCs w:val="32"/>
              </w:rPr>
            </w:pPr>
            <w:r>
              <w:rPr>
                <w:rFonts w:hint="eastAsia"/>
                <w:sz w:val="24"/>
                <w:szCs w:val="32"/>
              </w:rPr>
              <w:t>浙江省科学技术厅</w:t>
            </w:r>
          </w:p>
        </w:tc>
      </w:tr>
      <w:tr w:rsidR="00A604BD" w14:paraId="7EB9CE3B" w14:textId="77777777">
        <w:tc>
          <w:tcPr>
            <w:tcW w:w="0" w:type="auto"/>
            <w:vAlign w:val="center"/>
          </w:tcPr>
          <w:p w14:paraId="25EB820A" w14:textId="77777777" w:rsidR="00A604BD" w:rsidRDefault="00000000">
            <w:pPr>
              <w:ind w:firstLineChars="0" w:firstLine="0"/>
              <w:jc w:val="center"/>
              <w:rPr>
                <w:sz w:val="24"/>
                <w:szCs w:val="32"/>
              </w:rPr>
            </w:pPr>
            <w:r>
              <w:rPr>
                <w:rFonts w:hint="eastAsia"/>
                <w:sz w:val="24"/>
                <w:szCs w:val="32"/>
              </w:rPr>
              <w:t>13</w:t>
            </w:r>
          </w:p>
        </w:tc>
        <w:tc>
          <w:tcPr>
            <w:tcW w:w="4007" w:type="dxa"/>
            <w:vAlign w:val="center"/>
          </w:tcPr>
          <w:p w14:paraId="56E88529" w14:textId="77777777" w:rsidR="00A604BD" w:rsidRDefault="00000000">
            <w:pPr>
              <w:ind w:firstLineChars="0" w:firstLine="0"/>
              <w:jc w:val="center"/>
              <w:rPr>
                <w:sz w:val="24"/>
                <w:szCs w:val="32"/>
              </w:rPr>
            </w:pPr>
            <w:r>
              <w:rPr>
                <w:rFonts w:hint="eastAsia"/>
                <w:sz w:val="24"/>
                <w:szCs w:val="32"/>
              </w:rPr>
              <w:t>“十二五”中国石油和化工优秀民营企业</w:t>
            </w:r>
          </w:p>
        </w:tc>
        <w:tc>
          <w:tcPr>
            <w:tcW w:w="735" w:type="dxa"/>
            <w:vAlign w:val="center"/>
          </w:tcPr>
          <w:p w14:paraId="31495355" w14:textId="77777777" w:rsidR="00A604BD" w:rsidRDefault="00000000">
            <w:pPr>
              <w:ind w:firstLineChars="0" w:firstLine="0"/>
              <w:jc w:val="center"/>
              <w:rPr>
                <w:sz w:val="24"/>
                <w:szCs w:val="32"/>
              </w:rPr>
            </w:pPr>
            <w:r>
              <w:rPr>
                <w:rFonts w:hint="eastAsia"/>
                <w:sz w:val="24"/>
                <w:szCs w:val="32"/>
              </w:rPr>
              <w:t>2016</w:t>
            </w:r>
          </w:p>
        </w:tc>
        <w:tc>
          <w:tcPr>
            <w:tcW w:w="3709" w:type="dxa"/>
            <w:vAlign w:val="center"/>
          </w:tcPr>
          <w:p w14:paraId="650EAAC2" w14:textId="77777777" w:rsidR="00A604BD" w:rsidRDefault="00000000">
            <w:pPr>
              <w:ind w:firstLineChars="0" w:firstLine="0"/>
              <w:jc w:val="center"/>
              <w:rPr>
                <w:sz w:val="24"/>
                <w:szCs w:val="32"/>
              </w:rPr>
            </w:pPr>
            <w:r>
              <w:rPr>
                <w:rFonts w:hint="eastAsia"/>
                <w:sz w:val="24"/>
                <w:szCs w:val="32"/>
              </w:rPr>
              <w:t>中国石油和化学工业联合会</w:t>
            </w:r>
          </w:p>
        </w:tc>
      </w:tr>
      <w:tr w:rsidR="00A604BD" w14:paraId="117F2824" w14:textId="77777777">
        <w:tc>
          <w:tcPr>
            <w:tcW w:w="0" w:type="auto"/>
            <w:vAlign w:val="center"/>
          </w:tcPr>
          <w:p w14:paraId="3929B401" w14:textId="77777777" w:rsidR="00A604BD" w:rsidRDefault="00000000">
            <w:pPr>
              <w:ind w:firstLineChars="0" w:firstLine="0"/>
              <w:jc w:val="center"/>
              <w:rPr>
                <w:sz w:val="24"/>
                <w:szCs w:val="32"/>
              </w:rPr>
            </w:pPr>
            <w:r>
              <w:rPr>
                <w:rFonts w:hint="eastAsia"/>
                <w:sz w:val="24"/>
                <w:szCs w:val="32"/>
              </w:rPr>
              <w:t>14</w:t>
            </w:r>
          </w:p>
        </w:tc>
        <w:tc>
          <w:tcPr>
            <w:tcW w:w="4007" w:type="dxa"/>
            <w:vAlign w:val="center"/>
          </w:tcPr>
          <w:p w14:paraId="0FEB6CE6" w14:textId="77777777" w:rsidR="00A604BD" w:rsidRDefault="00000000">
            <w:pPr>
              <w:ind w:firstLineChars="0" w:firstLine="0"/>
              <w:jc w:val="center"/>
              <w:rPr>
                <w:sz w:val="24"/>
                <w:szCs w:val="32"/>
              </w:rPr>
            </w:pPr>
            <w:r>
              <w:rPr>
                <w:rFonts w:hint="eastAsia"/>
                <w:sz w:val="24"/>
                <w:szCs w:val="32"/>
              </w:rPr>
              <w:t>中国涂料百年</w:t>
            </w:r>
            <w:r>
              <w:rPr>
                <w:rFonts w:hint="eastAsia"/>
                <w:sz w:val="24"/>
                <w:szCs w:val="32"/>
              </w:rPr>
              <w:t xml:space="preserve"> </w:t>
            </w:r>
            <w:r>
              <w:rPr>
                <w:rFonts w:hint="eastAsia"/>
                <w:sz w:val="24"/>
                <w:szCs w:val="32"/>
              </w:rPr>
              <w:t>“行业经典企业”和“行业经典品牌”</w:t>
            </w:r>
          </w:p>
        </w:tc>
        <w:tc>
          <w:tcPr>
            <w:tcW w:w="735" w:type="dxa"/>
            <w:vAlign w:val="center"/>
          </w:tcPr>
          <w:p w14:paraId="55BD618F" w14:textId="77777777" w:rsidR="00A604BD" w:rsidRDefault="00000000">
            <w:pPr>
              <w:ind w:firstLineChars="0" w:firstLine="0"/>
              <w:jc w:val="center"/>
              <w:rPr>
                <w:sz w:val="24"/>
                <w:szCs w:val="32"/>
              </w:rPr>
            </w:pPr>
            <w:r>
              <w:rPr>
                <w:rFonts w:hint="eastAsia"/>
                <w:sz w:val="24"/>
                <w:szCs w:val="32"/>
              </w:rPr>
              <w:t>2015</w:t>
            </w:r>
          </w:p>
        </w:tc>
        <w:tc>
          <w:tcPr>
            <w:tcW w:w="3709" w:type="dxa"/>
            <w:vAlign w:val="center"/>
          </w:tcPr>
          <w:p w14:paraId="5D549904" w14:textId="77777777" w:rsidR="00A604BD" w:rsidRDefault="00000000">
            <w:pPr>
              <w:ind w:firstLineChars="0" w:firstLine="0"/>
              <w:jc w:val="center"/>
              <w:rPr>
                <w:sz w:val="24"/>
                <w:szCs w:val="32"/>
              </w:rPr>
            </w:pPr>
            <w:r>
              <w:rPr>
                <w:rFonts w:hint="eastAsia"/>
                <w:sz w:val="24"/>
                <w:szCs w:val="32"/>
              </w:rPr>
              <w:t>中国建筑材料流通协会</w:t>
            </w:r>
            <w:r>
              <w:rPr>
                <w:rFonts w:hint="eastAsia"/>
                <w:sz w:val="24"/>
                <w:szCs w:val="32"/>
              </w:rPr>
              <w:t xml:space="preserve"> </w:t>
            </w:r>
            <w:r>
              <w:rPr>
                <w:rFonts w:hint="eastAsia"/>
                <w:sz w:val="24"/>
                <w:szCs w:val="32"/>
              </w:rPr>
              <w:t>涂料专业委员会</w:t>
            </w:r>
          </w:p>
        </w:tc>
      </w:tr>
      <w:tr w:rsidR="00A604BD" w14:paraId="39CCC9AD" w14:textId="77777777">
        <w:tc>
          <w:tcPr>
            <w:tcW w:w="0" w:type="auto"/>
            <w:vAlign w:val="center"/>
          </w:tcPr>
          <w:p w14:paraId="56339FF4" w14:textId="77777777" w:rsidR="00A604BD" w:rsidRDefault="00000000">
            <w:pPr>
              <w:ind w:firstLineChars="0" w:firstLine="0"/>
              <w:jc w:val="center"/>
              <w:rPr>
                <w:sz w:val="24"/>
                <w:szCs w:val="32"/>
              </w:rPr>
            </w:pPr>
            <w:r>
              <w:rPr>
                <w:rFonts w:hint="eastAsia"/>
                <w:sz w:val="24"/>
                <w:szCs w:val="32"/>
              </w:rPr>
              <w:t>15</w:t>
            </w:r>
          </w:p>
        </w:tc>
        <w:tc>
          <w:tcPr>
            <w:tcW w:w="4007" w:type="dxa"/>
            <w:vAlign w:val="center"/>
          </w:tcPr>
          <w:p w14:paraId="158C3A4C" w14:textId="77777777" w:rsidR="00A604BD" w:rsidRDefault="00000000">
            <w:pPr>
              <w:ind w:firstLineChars="0" w:firstLine="0"/>
              <w:jc w:val="center"/>
              <w:rPr>
                <w:sz w:val="24"/>
                <w:szCs w:val="32"/>
              </w:rPr>
            </w:pPr>
            <w:r>
              <w:rPr>
                <w:rFonts w:hint="eastAsia"/>
                <w:sz w:val="24"/>
                <w:szCs w:val="32"/>
              </w:rPr>
              <w:t>浙江省建筑涂料质量优胜企业</w:t>
            </w:r>
          </w:p>
        </w:tc>
        <w:tc>
          <w:tcPr>
            <w:tcW w:w="735" w:type="dxa"/>
            <w:vAlign w:val="center"/>
          </w:tcPr>
          <w:p w14:paraId="3FA5233E" w14:textId="77777777" w:rsidR="00A604BD" w:rsidRDefault="00000000">
            <w:pPr>
              <w:ind w:firstLineChars="0" w:firstLine="0"/>
              <w:jc w:val="center"/>
              <w:rPr>
                <w:sz w:val="24"/>
                <w:szCs w:val="32"/>
              </w:rPr>
            </w:pPr>
            <w:r>
              <w:rPr>
                <w:rFonts w:hint="eastAsia"/>
                <w:sz w:val="24"/>
                <w:szCs w:val="32"/>
              </w:rPr>
              <w:t>2015</w:t>
            </w:r>
          </w:p>
        </w:tc>
        <w:tc>
          <w:tcPr>
            <w:tcW w:w="3709" w:type="dxa"/>
            <w:vAlign w:val="center"/>
          </w:tcPr>
          <w:p w14:paraId="3D45CCC0" w14:textId="77777777" w:rsidR="00A604BD" w:rsidRDefault="00000000">
            <w:pPr>
              <w:ind w:firstLineChars="0" w:firstLine="0"/>
              <w:jc w:val="center"/>
              <w:rPr>
                <w:sz w:val="24"/>
                <w:szCs w:val="32"/>
              </w:rPr>
            </w:pPr>
            <w:r>
              <w:rPr>
                <w:rFonts w:hint="eastAsia"/>
                <w:sz w:val="24"/>
                <w:szCs w:val="32"/>
              </w:rPr>
              <w:t>浙江省粘接技术协会涂料分会</w:t>
            </w:r>
          </w:p>
        </w:tc>
      </w:tr>
      <w:tr w:rsidR="00A604BD" w14:paraId="3E8B8D61" w14:textId="77777777">
        <w:tc>
          <w:tcPr>
            <w:tcW w:w="0" w:type="auto"/>
            <w:vAlign w:val="center"/>
          </w:tcPr>
          <w:p w14:paraId="0061C938" w14:textId="77777777" w:rsidR="00A604BD" w:rsidRDefault="00000000">
            <w:pPr>
              <w:ind w:firstLineChars="0" w:firstLine="0"/>
              <w:jc w:val="center"/>
              <w:rPr>
                <w:sz w:val="24"/>
                <w:szCs w:val="32"/>
              </w:rPr>
            </w:pPr>
            <w:r>
              <w:rPr>
                <w:rFonts w:hint="eastAsia"/>
                <w:sz w:val="24"/>
                <w:szCs w:val="32"/>
              </w:rPr>
              <w:lastRenderedPageBreak/>
              <w:t>16</w:t>
            </w:r>
          </w:p>
        </w:tc>
        <w:tc>
          <w:tcPr>
            <w:tcW w:w="4007" w:type="dxa"/>
            <w:vAlign w:val="center"/>
          </w:tcPr>
          <w:p w14:paraId="427114E1" w14:textId="77777777" w:rsidR="00A604BD" w:rsidRDefault="00000000">
            <w:pPr>
              <w:ind w:firstLineChars="0" w:firstLine="0"/>
              <w:jc w:val="center"/>
              <w:rPr>
                <w:sz w:val="24"/>
                <w:szCs w:val="32"/>
              </w:rPr>
            </w:pPr>
            <w:r>
              <w:rPr>
                <w:rFonts w:hint="eastAsia"/>
                <w:sz w:val="24"/>
                <w:szCs w:val="32"/>
              </w:rPr>
              <w:t>浙江省科技型中小企业</w:t>
            </w:r>
          </w:p>
        </w:tc>
        <w:tc>
          <w:tcPr>
            <w:tcW w:w="735" w:type="dxa"/>
            <w:vAlign w:val="center"/>
          </w:tcPr>
          <w:p w14:paraId="073AC3AD" w14:textId="77777777" w:rsidR="00A604BD" w:rsidRDefault="00000000">
            <w:pPr>
              <w:ind w:firstLineChars="0" w:firstLine="0"/>
              <w:jc w:val="center"/>
              <w:rPr>
                <w:sz w:val="24"/>
                <w:szCs w:val="32"/>
              </w:rPr>
            </w:pPr>
            <w:r>
              <w:rPr>
                <w:rFonts w:hint="eastAsia"/>
                <w:sz w:val="24"/>
                <w:szCs w:val="32"/>
              </w:rPr>
              <w:t>2015</w:t>
            </w:r>
          </w:p>
        </w:tc>
        <w:tc>
          <w:tcPr>
            <w:tcW w:w="3709" w:type="dxa"/>
            <w:vAlign w:val="center"/>
          </w:tcPr>
          <w:p w14:paraId="74716DBB" w14:textId="77777777" w:rsidR="00A604BD" w:rsidRDefault="00000000">
            <w:pPr>
              <w:ind w:firstLineChars="0" w:firstLine="0"/>
              <w:jc w:val="center"/>
              <w:rPr>
                <w:sz w:val="24"/>
                <w:szCs w:val="32"/>
              </w:rPr>
            </w:pPr>
            <w:r>
              <w:rPr>
                <w:rFonts w:hint="eastAsia"/>
                <w:sz w:val="24"/>
                <w:szCs w:val="32"/>
              </w:rPr>
              <w:t>浙江省科学技术厅</w:t>
            </w:r>
          </w:p>
        </w:tc>
      </w:tr>
      <w:tr w:rsidR="00A604BD" w14:paraId="60DBBA51" w14:textId="77777777">
        <w:tc>
          <w:tcPr>
            <w:tcW w:w="0" w:type="auto"/>
            <w:vAlign w:val="center"/>
          </w:tcPr>
          <w:p w14:paraId="0ABB9231" w14:textId="77777777" w:rsidR="00A604BD" w:rsidRDefault="00000000">
            <w:pPr>
              <w:ind w:firstLineChars="0" w:firstLine="0"/>
              <w:jc w:val="center"/>
              <w:rPr>
                <w:sz w:val="24"/>
                <w:szCs w:val="32"/>
              </w:rPr>
            </w:pPr>
            <w:r>
              <w:rPr>
                <w:rFonts w:hint="eastAsia"/>
                <w:sz w:val="24"/>
                <w:szCs w:val="32"/>
              </w:rPr>
              <w:t>17</w:t>
            </w:r>
          </w:p>
        </w:tc>
        <w:tc>
          <w:tcPr>
            <w:tcW w:w="4007" w:type="dxa"/>
            <w:vAlign w:val="center"/>
          </w:tcPr>
          <w:p w14:paraId="58E40E02" w14:textId="77777777" w:rsidR="00A604BD" w:rsidRDefault="00000000">
            <w:pPr>
              <w:ind w:firstLineChars="0" w:firstLine="0"/>
              <w:jc w:val="center"/>
              <w:rPr>
                <w:sz w:val="24"/>
                <w:szCs w:val="32"/>
              </w:rPr>
            </w:pPr>
            <w:r>
              <w:rPr>
                <w:rFonts w:hint="eastAsia"/>
                <w:sz w:val="24"/>
                <w:szCs w:val="32"/>
              </w:rPr>
              <w:t>“中凯”中国驰名商标</w:t>
            </w:r>
          </w:p>
        </w:tc>
        <w:tc>
          <w:tcPr>
            <w:tcW w:w="735" w:type="dxa"/>
            <w:vAlign w:val="center"/>
          </w:tcPr>
          <w:p w14:paraId="3FFA4302" w14:textId="77777777" w:rsidR="00A604BD" w:rsidRDefault="00000000">
            <w:pPr>
              <w:ind w:firstLineChars="0" w:firstLine="0"/>
              <w:jc w:val="center"/>
              <w:rPr>
                <w:sz w:val="24"/>
                <w:szCs w:val="32"/>
              </w:rPr>
            </w:pPr>
            <w:r>
              <w:rPr>
                <w:rFonts w:hint="eastAsia"/>
                <w:sz w:val="24"/>
                <w:szCs w:val="32"/>
              </w:rPr>
              <w:t>2013</w:t>
            </w:r>
          </w:p>
        </w:tc>
        <w:tc>
          <w:tcPr>
            <w:tcW w:w="3709" w:type="dxa"/>
            <w:vAlign w:val="center"/>
          </w:tcPr>
          <w:p w14:paraId="7EE98D39" w14:textId="77777777" w:rsidR="00A604BD" w:rsidRDefault="00000000">
            <w:pPr>
              <w:ind w:firstLineChars="0" w:firstLine="0"/>
              <w:jc w:val="center"/>
              <w:rPr>
                <w:sz w:val="24"/>
                <w:szCs w:val="32"/>
              </w:rPr>
            </w:pPr>
            <w:r>
              <w:rPr>
                <w:rFonts w:hint="eastAsia"/>
                <w:sz w:val="24"/>
                <w:szCs w:val="32"/>
              </w:rPr>
              <w:t>/</w:t>
            </w:r>
          </w:p>
        </w:tc>
      </w:tr>
      <w:tr w:rsidR="00A604BD" w14:paraId="118CD30F" w14:textId="77777777">
        <w:tc>
          <w:tcPr>
            <w:tcW w:w="0" w:type="auto"/>
            <w:vAlign w:val="center"/>
          </w:tcPr>
          <w:p w14:paraId="6887A3F1" w14:textId="77777777" w:rsidR="00A604BD" w:rsidRDefault="00000000">
            <w:pPr>
              <w:ind w:firstLineChars="0" w:firstLine="0"/>
              <w:jc w:val="center"/>
              <w:rPr>
                <w:sz w:val="24"/>
                <w:szCs w:val="32"/>
              </w:rPr>
            </w:pPr>
            <w:r>
              <w:rPr>
                <w:rFonts w:hint="eastAsia"/>
                <w:sz w:val="24"/>
                <w:szCs w:val="32"/>
              </w:rPr>
              <w:t>18</w:t>
            </w:r>
          </w:p>
        </w:tc>
        <w:tc>
          <w:tcPr>
            <w:tcW w:w="4007" w:type="dxa"/>
            <w:vAlign w:val="center"/>
          </w:tcPr>
          <w:p w14:paraId="36A951AF" w14:textId="77777777" w:rsidR="00A604BD" w:rsidRDefault="00000000">
            <w:pPr>
              <w:ind w:firstLineChars="0" w:firstLine="0"/>
              <w:jc w:val="center"/>
              <w:rPr>
                <w:sz w:val="24"/>
                <w:szCs w:val="32"/>
              </w:rPr>
            </w:pPr>
            <w:r>
              <w:rPr>
                <w:rFonts w:hint="eastAsia"/>
                <w:sz w:val="24"/>
                <w:szCs w:val="32"/>
              </w:rPr>
              <w:t>质量优胜奖</w:t>
            </w:r>
          </w:p>
        </w:tc>
        <w:tc>
          <w:tcPr>
            <w:tcW w:w="735" w:type="dxa"/>
            <w:vAlign w:val="center"/>
          </w:tcPr>
          <w:p w14:paraId="18AF6717" w14:textId="77777777" w:rsidR="00A604BD" w:rsidRDefault="00000000">
            <w:pPr>
              <w:ind w:firstLineChars="0" w:firstLine="0"/>
              <w:jc w:val="center"/>
              <w:rPr>
                <w:sz w:val="24"/>
                <w:szCs w:val="32"/>
              </w:rPr>
            </w:pPr>
            <w:r>
              <w:rPr>
                <w:rFonts w:hint="eastAsia"/>
                <w:sz w:val="24"/>
                <w:szCs w:val="32"/>
              </w:rPr>
              <w:t>2013</w:t>
            </w:r>
          </w:p>
        </w:tc>
        <w:tc>
          <w:tcPr>
            <w:tcW w:w="3709" w:type="dxa"/>
            <w:vAlign w:val="center"/>
          </w:tcPr>
          <w:p w14:paraId="1C129FE5" w14:textId="77777777" w:rsidR="00A604BD" w:rsidRDefault="00000000">
            <w:pPr>
              <w:ind w:firstLineChars="0" w:firstLine="0"/>
              <w:jc w:val="center"/>
              <w:rPr>
                <w:sz w:val="24"/>
                <w:szCs w:val="32"/>
              </w:rPr>
            </w:pPr>
            <w:r>
              <w:rPr>
                <w:rFonts w:hint="eastAsia"/>
                <w:sz w:val="24"/>
                <w:szCs w:val="32"/>
              </w:rPr>
              <w:t>浙江省粘接技术协会建筑涂料粘接委员会</w:t>
            </w:r>
          </w:p>
        </w:tc>
      </w:tr>
      <w:tr w:rsidR="00A604BD" w14:paraId="1D441C18" w14:textId="77777777">
        <w:tc>
          <w:tcPr>
            <w:tcW w:w="0" w:type="auto"/>
            <w:vAlign w:val="center"/>
          </w:tcPr>
          <w:p w14:paraId="6289A922" w14:textId="77777777" w:rsidR="00A604BD" w:rsidRDefault="00000000">
            <w:pPr>
              <w:ind w:firstLineChars="0" w:firstLine="0"/>
              <w:jc w:val="center"/>
              <w:rPr>
                <w:sz w:val="24"/>
                <w:szCs w:val="32"/>
              </w:rPr>
            </w:pPr>
            <w:r>
              <w:rPr>
                <w:rFonts w:hint="eastAsia"/>
                <w:sz w:val="24"/>
                <w:szCs w:val="32"/>
              </w:rPr>
              <w:t>19</w:t>
            </w:r>
          </w:p>
        </w:tc>
        <w:tc>
          <w:tcPr>
            <w:tcW w:w="4007" w:type="dxa"/>
            <w:vAlign w:val="center"/>
          </w:tcPr>
          <w:p w14:paraId="562A7084" w14:textId="77777777" w:rsidR="00A604BD" w:rsidRDefault="00000000">
            <w:pPr>
              <w:ind w:firstLineChars="0" w:firstLine="0"/>
              <w:jc w:val="center"/>
              <w:rPr>
                <w:sz w:val="24"/>
                <w:szCs w:val="32"/>
              </w:rPr>
            </w:pPr>
            <w:r>
              <w:rPr>
                <w:rFonts w:hint="eastAsia"/>
                <w:sz w:val="24"/>
                <w:szCs w:val="32"/>
              </w:rPr>
              <w:t>创行业质量服务诚信企业</w:t>
            </w:r>
          </w:p>
        </w:tc>
        <w:tc>
          <w:tcPr>
            <w:tcW w:w="735" w:type="dxa"/>
            <w:vAlign w:val="center"/>
          </w:tcPr>
          <w:p w14:paraId="352B58C3" w14:textId="77777777" w:rsidR="00A604BD" w:rsidRDefault="00000000">
            <w:pPr>
              <w:ind w:firstLineChars="0" w:firstLine="0"/>
              <w:jc w:val="center"/>
              <w:rPr>
                <w:sz w:val="24"/>
                <w:szCs w:val="32"/>
              </w:rPr>
            </w:pPr>
            <w:r>
              <w:rPr>
                <w:rFonts w:hint="eastAsia"/>
                <w:sz w:val="24"/>
                <w:szCs w:val="32"/>
              </w:rPr>
              <w:t>2008</w:t>
            </w:r>
          </w:p>
        </w:tc>
        <w:tc>
          <w:tcPr>
            <w:tcW w:w="3709" w:type="dxa"/>
            <w:vAlign w:val="center"/>
          </w:tcPr>
          <w:p w14:paraId="5AF8FE64" w14:textId="77777777" w:rsidR="00A604BD" w:rsidRDefault="00000000">
            <w:pPr>
              <w:ind w:firstLineChars="0" w:firstLine="0"/>
              <w:jc w:val="center"/>
              <w:rPr>
                <w:sz w:val="24"/>
                <w:szCs w:val="32"/>
              </w:rPr>
            </w:pPr>
            <w:r>
              <w:rPr>
                <w:rFonts w:hint="eastAsia"/>
                <w:sz w:val="24"/>
                <w:szCs w:val="32"/>
              </w:rPr>
              <w:t>台州市信息中心</w:t>
            </w:r>
          </w:p>
        </w:tc>
      </w:tr>
      <w:tr w:rsidR="00A604BD" w14:paraId="41ED59E8" w14:textId="77777777">
        <w:tc>
          <w:tcPr>
            <w:tcW w:w="0" w:type="auto"/>
            <w:vAlign w:val="center"/>
          </w:tcPr>
          <w:p w14:paraId="58F68F6C" w14:textId="77777777" w:rsidR="00A604BD" w:rsidRDefault="00000000">
            <w:pPr>
              <w:ind w:firstLineChars="0" w:firstLine="0"/>
              <w:jc w:val="center"/>
              <w:rPr>
                <w:sz w:val="24"/>
                <w:szCs w:val="32"/>
              </w:rPr>
            </w:pPr>
            <w:r>
              <w:rPr>
                <w:rFonts w:hint="eastAsia"/>
                <w:sz w:val="24"/>
                <w:szCs w:val="32"/>
              </w:rPr>
              <w:t>20</w:t>
            </w:r>
          </w:p>
        </w:tc>
        <w:tc>
          <w:tcPr>
            <w:tcW w:w="4007" w:type="dxa"/>
            <w:vAlign w:val="center"/>
          </w:tcPr>
          <w:p w14:paraId="05E8FFC0" w14:textId="77777777" w:rsidR="00A604BD" w:rsidRDefault="00000000">
            <w:pPr>
              <w:ind w:firstLineChars="0" w:firstLine="0"/>
              <w:jc w:val="center"/>
              <w:rPr>
                <w:sz w:val="24"/>
                <w:szCs w:val="32"/>
              </w:rPr>
            </w:pPr>
            <w:r>
              <w:rPr>
                <w:rFonts w:hint="eastAsia"/>
                <w:sz w:val="24"/>
                <w:szCs w:val="32"/>
              </w:rPr>
              <w:t>浙江建筑涂料十大品牌</w:t>
            </w:r>
          </w:p>
        </w:tc>
        <w:tc>
          <w:tcPr>
            <w:tcW w:w="735" w:type="dxa"/>
            <w:vAlign w:val="center"/>
          </w:tcPr>
          <w:p w14:paraId="56A8103C" w14:textId="77777777" w:rsidR="00A604BD" w:rsidRDefault="00000000">
            <w:pPr>
              <w:ind w:firstLineChars="0" w:firstLine="0"/>
              <w:jc w:val="center"/>
              <w:rPr>
                <w:sz w:val="24"/>
                <w:szCs w:val="32"/>
              </w:rPr>
            </w:pPr>
            <w:r>
              <w:rPr>
                <w:rFonts w:hint="eastAsia"/>
                <w:sz w:val="24"/>
                <w:szCs w:val="32"/>
              </w:rPr>
              <w:t>/</w:t>
            </w:r>
          </w:p>
        </w:tc>
        <w:tc>
          <w:tcPr>
            <w:tcW w:w="3709" w:type="dxa"/>
            <w:vAlign w:val="center"/>
          </w:tcPr>
          <w:p w14:paraId="0883C370" w14:textId="77777777" w:rsidR="00A604BD" w:rsidRDefault="00000000">
            <w:pPr>
              <w:ind w:firstLineChars="0" w:firstLine="0"/>
              <w:jc w:val="center"/>
              <w:rPr>
                <w:sz w:val="24"/>
                <w:szCs w:val="32"/>
              </w:rPr>
            </w:pPr>
            <w:r>
              <w:rPr>
                <w:rFonts w:hint="eastAsia"/>
                <w:sz w:val="24"/>
                <w:szCs w:val="32"/>
              </w:rPr>
              <w:t>涂饰商情网</w:t>
            </w:r>
            <w:r>
              <w:rPr>
                <w:rFonts w:hint="eastAsia"/>
                <w:sz w:val="24"/>
                <w:szCs w:val="32"/>
              </w:rPr>
              <w:t xml:space="preserve"> </w:t>
            </w:r>
            <w:r>
              <w:rPr>
                <w:rFonts w:hint="eastAsia"/>
                <w:sz w:val="24"/>
                <w:szCs w:val="32"/>
              </w:rPr>
              <w:t>浙江建筑涂料十大品牌联盟组委会</w:t>
            </w:r>
          </w:p>
        </w:tc>
      </w:tr>
    </w:tbl>
    <w:p w14:paraId="499EF84A" w14:textId="77777777" w:rsidR="00A604BD" w:rsidRDefault="00000000">
      <w:pPr>
        <w:pStyle w:val="1NewNew"/>
        <w:spacing w:beforeLines="0" w:afterLines="0" w:line="240" w:lineRule="auto"/>
        <w:rPr>
          <w:rFonts w:asciiTheme="minorEastAsia" w:eastAsiaTheme="minorEastAsia" w:hAnsiTheme="minorEastAsia" w:hint="eastAsia"/>
        </w:rPr>
      </w:pPr>
      <w:bookmarkStart w:id="10" w:name="_Toc24455"/>
      <w:r>
        <w:rPr>
          <w:rFonts w:asciiTheme="minorEastAsia" w:eastAsiaTheme="minorEastAsia" w:hAnsiTheme="minorEastAsia" w:hint="eastAsia"/>
        </w:rPr>
        <w:t>2认证产品概述</w:t>
      </w:r>
      <w:bookmarkEnd w:id="10"/>
    </w:p>
    <w:p w14:paraId="72A81502" w14:textId="63796D4D" w:rsidR="00A604BD" w:rsidRDefault="00000000">
      <w:pPr>
        <w:pStyle w:val="afff0"/>
        <w:spacing w:line="360" w:lineRule="auto"/>
        <w:ind w:firstLine="480"/>
        <w:jc w:val="left"/>
        <w:rPr>
          <w:rFonts w:hAnsi="宋体" w:hint="eastAsia"/>
          <w:color w:val="000000"/>
          <w:sz w:val="24"/>
        </w:rPr>
      </w:pPr>
      <w:r>
        <w:rPr>
          <w:rFonts w:hAnsi="宋体" w:hint="eastAsia"/>
          <w:color w:val="000000"/>
          <w:sz w:val="24"/>
        </w:rPr>
        <w:t>本次“浙江制造”认证，公司确定</w:t>
      </w:r>
      <w:r w:rsidR="00933D3D" w:rsidRPr="00933D3D">
        <w:rPr>
          <w:rFonts w:hAnsi="宋体"/>
          <w:b/>
          <w:color w:val="000000"/>
          <w:sz w:val="24"/>
          <w:u w:val="single"/>
        </w:rPr>
        <w:t>外墙用合成树脂乳液砂壁状建筑涂料</w:t>
      </w:r>
      <w:r>
        <w:rPr>
          <w:rFonts w:hAnsi="宋体" w:hint="eastAsia"/>
          <w:color w:val="000000"/>
          <w:sz w:val="24"/>
        </w:rPr>
        <w:t>产品为认证单元。中凯天然真石漆，造用高分子防水硅丙建筑乳液为粘结剂，以天然花岗石砂为主要展色系统研制而成，它完全克服了常规真石漆经雨水冲刷易泛白，紫外线照射泛黄变色，附着力差、耐污性差等缺点，本产品纠正了上述缺点，为传统真石漆升级产品。适用于各类商业、公共建筑及住宅等内外墙面装饰，方柱、圆柱、走廊、线条、各种雕塑造型及门面装饰等大小场合。获得了诸多好评，</w:t>
      </w:r>
      <w:r>
        <w:rPr>
          <w:rFonts w:asciiTheme="minorEastAsia" w:hAnsiTheme="minorEastAsia"/>
          <w:sz w:val="24"/>
          <w:szCs w:val="24"/>
        </w:rPr>
        <w:t>在行业中具有极强的综合竞争力。</w:t>
      </w:r>
    </w:p>
    <w:p w14:paraId="353ADDAC" w14:textId="28EB4866" w:rsidR="00A604BD" w:rsidRDefault="00000000">
      <w:pPr>
        <w:pStyle w:val="New7"/>
        <w:spacing w:before="156" w:after="156"/>
        <w:ind w:firstLine="420"/>
        <w:rPr>
          <w:rFonts w:asciiTheme="minorEastAsia" w:eastAsiaTheme="minorEastAsia" w:hAnsiTheme="minorEastAsia" w:hint="eastAsia"/>
          <w:color w:val="FF0000"/>
        </w:rPr>
      </w:pPr>
      <w:r>
        <w:rPr>
          <w:rFonts w:ascii="宋体" w:hAnsi="宋体" w:hint="eastAsia"/>
          <w:color w:val="000000"/>
        </w:rPr>
        <w:t>公司组织机构中涉及</w:t>
      </w:r>
      <w:r w:rsidR="00933D3D">
        <w:rPr>
          <w:rFonts w:hAnsi="宋体" w:hint="eastAsia"/>
          <w:b/>
          <w:color w:val="000000"/>
          <w:sz w:val="24"/>
          <w:u w:val="single"/>
        </w:rPr>
        <w:t>外墙用合成树脂乳液砂壁状建筑涂料</w:t>
      </w:r>
      <w:r>
        <w:rPr>
          <w:rFonts w:ascii="宋体" w:hAnsi="宋体" w:hint="eastAsia"/>
          <w:color w:val="000000"/>
        </w:rPr>
        <w:t>产品的主要有销售部、生产部、质检部、采购部等部门，涉及公司所在注册地址：</w:t>
      </w:r>
      <w:r>
        <w:rPr>
          <w:rFonts w:ascii="宋体" w:hAnsi="宋体" w:hint="eastAsia"/>
          <w:b/>
          <w:color w:val="000000"/>
          <w:szCs w:val="21"/>
          <w:u w:val="single"/>
        </w:rPr>
        <w:t>浙江省台州市椒江区东太和路98-2号</w:t>
      </w:r>
      <w:r>
        <w:rPr>
          <w:rFonts w:ascii="宋体" w:hAnsi="宋体" w:hint="eastAsia"/>
          <w:b/>
        </w:rPr>
        <w:t>。</w:t>
      </w:r>
    </w:p>
    <w:p w14:paraId="2E56D159" w14:textId="77777777" w:rsidR="00A604BD" w:rsidRDefault="00000000">
      <w:pPr>
        <w:pStyle w:val="11"/>
        <w:ind w:firstLine="48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附图如下：</w:t>
      </w:r>
    </w:p>
    <w:p w14:paraId="53AA1035" w14:textId="77777777" w:rsidR="00A604BD" w:rsidRDefault="00000000">
      <w:pPr>
        <w:pStyle w:val="11"/>
        <w:ind w:firstLine="480"/>
        <w:rPr>
          <w:color w:val="FF0000"/>
        </w:rPr>
      </w:pPr>
      <w:r>
        <w:rPr>
          <w:noProof/>
          <w:color w:val="FF0000"/>
        </w:rPr>
        <w:lastRenderedPageBreak/>
        <w:drawing>
          <wp:inline distT="0" distB="0" distL="114300" distR="114300" wp14:anchorId="4307C7E1" wp14:editId="1C8BE7BE">
            <wp:extent cx="2650490" cy="1988185"/>
            <wp:effectExtent l="0" t="0" r="12065" b="16510"/>
            <wp:docPr id="69" name="图片 69" descr="942ecda918cb59acc342db9cb87a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942ecda918cb59acc342db9cb87a3908"/>
                    <pic:cNvPicPr>
                      <a:picLocks noChangeAspect="1"/>
                    </pic:cNvPicPr>
                  </pic:nvPicPr>
                  <pic:blipFill>
                    <a:blip r:embed="rId11"/>
                    <a:stretch>
                      <a:fillRect/>
                    </a:stretch>
                  </pic:blipFill>
                  <pic:spPr>
                    <a:xfrm rot="5400000">
                      <a:off x="0" y="0"/>
                      <a:ext cx="2650490" cy="1988185"/>
                    </a:xfrm>
                    <a:prstGeom prst="rect">
                      <a:avLst/>
                    </a:prstGeom>
                  </pic:spPr>
                </pic:pic>
              </a:graphicData>
            </a:graphic>
          </wp:inline>
        </w:drawing>
      </w:r>
      <w:r>
        <w:rPr>
          <w:rFonts w:eastAsiaTheme="minorEastAsia" w:hint="eastAsia"/>
          <w:noProof/>
          <w:color w:val="FF0000"/>
        </w:rPr>
        <w:drawing>
          <wp:inline distT="0" distB="0" distL="114300" distR="114300" wp14:anchorId="3E46382B" wp14:editId="26E5A2CA">
            <wp:extent cx="2667000" cy="2000250"/>
            <wp:effectExtent l="0" t="0" r="0" b="0"/>
            <wp:docPr id="70" name="图片 70" descr="97d75b4aba2d54db845dd3af5d20d7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97d75b4aba2d54db845dd3af5d20d78e"/>
                    <pic:cNvPicPr>
                      <a:picLocks noChangeAspect="1"/>
                    </pic:cNvPicPr>
                  </pic:nvPicPr>
                  <pic:blipFill>
                    <a:blip r:embed="rId12"/>
                    <a:stretch>
                      <a:fillRect/>
                    </a:stretch>
                  </pic:blipFill>
                  <pic:spPr>
                    <a:xfrm rot="5400000">
                      <a:off x="0" y="0"/>
                      <a:ext cx="2667000" cy="2000250"/>
                    </a:xfrm>
                    <a:prstGeom prst="rect">
                      <a:avLst/>
                    </a:prstGeom>
                  </pic:spPr>
                </pic:pic>
              </a:graphicData>
            </a:graphic>
          </wp:inline>
        </w:drawing>
      </w:r>
    </w:p>
    <w:p w14:paraId="3E3CA908" w14:textId="77777777" w:rsidR="00A604BD" w:rsidRDefault="00000000">
      <w:pPr>
        <w:pStyle w:val="afff6"/>
        <w:ind w:firstLineChars="0" w:firstLine="0"/>
        <w:jc w:val="center"/>
        <w:rPr>
          <w:rFonts w:asciiTheme="minorEastAsia" w:eastAsiaTheme="minorEastAsia" w:hAnsiTheme="minorEastAsia" w:hint="eastAsia"/>
        </w:rPr>
      </w:pPr>
      <w:r>
        <w:rPr>
          <w:rFonts w:hint="eastAsia"/>
          <w:b/>
          <w:bCs/>
        </w:rPr>
        <w:t>图表</w:t>
      </w:r>
      <w:r>
        <w:rPr>
          <w:rFonts w:hint="eastAsia"/>
          <w:b/>
          <w:bCs/>
        </w:rPr>
        <w:t>2</w:t>
      </w:r>
      <w:r>
        <w:rPr>
          <w:rFonts w:hint="eastAsia"/>
          <w:b/>
          <w:bCs/>
        </w:rPr>
        <w:t>认证产品图</w:t>
      </w:r>
    </w:p>
    <w:p w14:paraId="382D6156" w14:textId="77777777" w:rsidR="00A604BD" w:rsidRDefault="00000000">
      <w:pPr>
        <w:pStyle w:val="1NewNew"/>
        <w:spacing w:beforeLines="50" w:before="163" w:afterLines="50" w:after="163"/>
        <w:rPr>
          <w:rFonts w:asciiTheme="minorEastAsia" w:eastAsiaTheme="minorEastAsia" w:hAnsiTheme="minorEastAsia" w:hint="eastAsia"/>
        </w:rPr>
      </w:pPr>
      <w:bookmarkStart w:id="11" w:name="_Toc3395"/>
      <w:r>
        <w:rPr>
          <w:rFonts w:asciiTheme="minorEastAsia" w:eastAsiaTheme="minorEastAsia" w:hAnsiTheme="minorEastAsia" w:hint="eastAsia"/>
        </w:rPr>
        <w:t>3公司产品和服务的基本特征</w:t>
      </w:r>
      <w:bookmarkEnd w:id="11"/>
    </w:p>
    <w:p w14:paraId="3FFBFA62" w14:textId="77777777" w:rsidR="00A604BD" w:rsidRDefault="00000000">
      <w:pPr>
        <w:pStyle w:val="2New"/>
        <w:rPr>
          <w:rFonts w:asciiTheme="minorEastAsia" w:eastAsiaTheme="minorEastAsia" w:hAnsiTheme="minorEastAsia" w:hint="eastAsia"/>
        </w:rPr>
      </w:pPr>
      <w:bookmarkStart w:id="12" w:name="_Toc20676"/>
      <w:r>
        <w:rPr>
          <w:rFonts w:asciiTheme="minorEastAsia" w:eastAsiaTheme="minorEastAsia" w:hAnsiTheme="minorEastAsia" w:hint="eastAsia"/>
        </w:rPr>
        <w:t>3.1品质卓越</w:t>
      </w:r>
      <w:bookmarkEnd w:id="12"/>
    </w:p>
    <w:p w14:paraId="40C148C9" w14:textId="77777777" w:rsidR="00A604BD" w:rsidRDefault="00000000">
      <w:pPr>
        <w:spacing w:line="360" w:lineRule="auto"/>
        <w:ind w:firstLineChars="250" w:firstLine="600"/>
        <w:rPr>
          <w:rFonts w:ascii="宋体"/>
          <w:sz w:val="24"/>
        </w:rPr>
      </w:pPr>
      <w:r>
        <w:rPr>
          <w:rFonts w:ascii="宋体" w:hAnsi="宋体" w:hint="eastAsia"/>
          <w:sz w:val="24"/>
        </w:rPr>
        <w:t>公司经过30年的磨合、历练，形成了一支诚信务实、团结进取的高层领导团队，</w:t>
      </w:r>
      <w:r>
        <w:rPr>
          <w:rFonts w:ascii="宋体" w:hAnsi="宋体" w:hint="eastAsia"/>
          <w:bCs/>
          <w:sz w:val="24"/>
        </w:rPr>
        <w:t>形成了独特的产品服务与创新意识，</w:t>
      </w:r>
      <w:r>
        <w:rPr>
          <w:rFonts w:ascii="宋体" w:hAnsi="宋体" w:hint="eastAsia"/>
          <w:sz w:val="24"/>
        </w:rPr>
        <w:t>已成为国内行业领跑者。</w:t>
      </w:r>
    </w:p>
    <w:p w14:paraId="52120FED" w14:textId="77777777" w:rsidR="00A604BD" w:rsidRDefault="00000000">
      <w:pPr>
        <w:spacing w:line="360" w:lineRule="auto"/>
        <w:ind w:firstLineChars="250" w:firstLine="600"/>
        <w:rPr>
          <w:rFonts w:ascii="宋体" w:hAnsi="宋体" w:hint="eastAsia"/>
          <w:bCs/>
          <w:sz w:val="24"/>
        </w:rPr>
      </w:pPr>
      <w:r>
        <w:rPr>
          <w:rFonts w:ascii="宋体" w:hAnsi="宋体" w:hint="eastAsia"/>
          <w:sz w:val="24"/>
        </w:rPr>
        <w:t>公司</w:t>
      </w:r>
      <w:r>
        <w:rPr>
          <w:rFonts w:ascii="宋体" w:hAnsi="宋体" w:hint="eastAsia"/>
          <w:bCs/>
          <w:sz w:val="24"/>
        </w:rPr>
        <w:t>导入并实施卓越绩效管理模式，</w:t>
      </w:r>
      <w:r>
        <w:rPr>
          <w:rFonts w:ascii="宋体" w:hAnsi="宋体" w:hint="eastAsia"/>
          <w:sz w:val="24"/>
        </w:rPr>
        <w:t>始终坚持“以人为本，强企富民”，</w:t>
      </w:r>
      <w:r>
        <w:rPr>
          <w:rFonts w:ascii="宋体" w:hAnsi="宋体" w:hint="eastAsia"/>
          <w:spacing w:val="2"/>
          <w:sz w:val="24"/>
        </w:rPr>
        <w:t>确立愿景：“</w:t>
      </w:r>
      <w:r>
        <w:rPr>
          <w:rFonts w:ascii="宋体" w:hAnsi="宋体" w:hint="eastAsia"/>
          <w:sz w:val="24"/>
        </w:rPr>
        <w:t>创造出更具美学意义的产品，通过系统化的立面美学设计对建筑的每一面墙进行研究，为它打造最美的涂装方案。赋予每一个经手的建筑物以独特灵魂，让建筑物“发声”</w:t>
      </w:r>
      <w:r>
        <w:rPr>
          <w:rFonts w:ascii="宋体" w:hAnsi="宋体" w:hint="eastAsia"/>
          <w:spacing w:val="2"/>
          <w:sz w:val="24"/>
        </w:rPr>
        <w:t>”，践行</w:t>
      </w:r>
      <w:r>
        <w:rPr>
          <w:rFonts w:ascii="宋体" w:hAnsi="宋体" w:hint="eastAsia"/>
          <w:bCs/>
          <w:sz w:val="24"/>
        </w:rPr>
        <w:t>核心价值观：</w:t>
      </w:r>
      <w:r>
        <w:rPr>
          <w:rFonts w:ascii="宋体" w:hAnsi="宋体" w:hint="eastAsia"/>
          <w:spacing w:val="2"/>
          <w:sz w:val="24"/>
        </w:rPr>
        <w:t>“</w:t>
      </w:r>
      <w:r>
        <w:rPr>
          <w:rFonts w:asciiTheme="minorEastAsia" w:hAnsiTheme="minorEastAsia" w:hint="eastAsia"/>
          <w:kern w:val="0"/>
          <w:sz w:val="24"/>
        </w:rPr>
        <w:t>科技铸就永恒的亮丽</w:t>
      </w:r>
      <w:r>
        <w:rPr>
          <w:rFonts w:ascii="宋体" w:hAnsi="宋体" w:hint="eastAsia"/>
          <w:spacing w:val="2"/>
          <w:sz w:val="24"/>
        </w:rPr>
        <w:t>”</w:t>
      </w:r>
      <w:r>
        <w:rPr>
          <w:rFonts w:ascii="宋体" w:hAnsi="宋体" w:hint="eastAsia"/>
          <w:bCs/>
          <w:sz w:val="24"/>
        </w:rPr>
        <w:t>，领导率先垂范，员工自觉践行，核心价值观在公司和员工自身发展中发挥了良好的导向作用。</w:t>
      </w:r>
    </w:p>
    <w:p w14:paraId="19F9C6D3" w14:textId="77777777" w:rsidR="00A604BD" w:rsidRDefault="00000000">
      <w:pPr>
        <w:spacing w:line="360" w:lineRule="auto"/>
        <w:ind w:firstLine="480"/>
        <w:rPr>
          <w:rFonts w:ascii="宋体" w:hAnsi="宋体" w:hint="eastAsia"/>
          <w:bCs/>
          <w:sz w:val="24"/>
        </w:rPr>
      </w:pPr>
      <w:r>
        <w:rPr>
          <w:rFonts w:asciiTheme="minorEastAsia" w:hAnsiTheme="minorEastAsia"/>
          <w:kern w:val="0"/>
          <w:sz w:val="24"/>
        </w:rPr>
        <w:t>浙江中凯实业（涂料）有限公司是一家由美国杜邦涂料化工集团有限公司提供高新技术，并被美国杜邦涂料化工集团有限公司授权在中国生产各种建筑涂料的生产制造</w:t>
      </w:r>
      <w:r>
        <w:rPr>
          <w:rFonts w:asciiTheme="minorEastAsia" w:hAnsiTheme="minorEastAsia" w:hint="eastAsia"/>
          <w:kern w:val="0"/>
          <w:sz w:val="24"/>
        </w:rPr>
        <w:t>公司</w:t>
      </w:r>
      <w:r>
        <w:rPr>
          <w:rFonts w:asciiTheme="minorEastAsia" w:hAnsiTheme="minorEastAsia"/>
          <w:kern w:val="0"/>
          <w:sz w:val="24"/>
        </w:rPr>
        <w:t>，是国内一家提供技术长期合作伙伴的</w:t>
      </w:r>
      <w:r>
        <w:rPr>
          <w:rFonts w:asciiTheme="minorEastAsia" w:hAnsiTheme="minorEastAsia" w:hint="eastAsia"/>
          <w:kern w:val="0"/>
          <w:sz w:val="24"/>
        </w:rPr>
        <w:t>公司</w:t>
      </w:r>
      <w:r>
        <w:rPr>
          <w:rFonts w:asciiTheme="minorEastAsia" w:hAnsiTheme="minorEastAsia"/>
          <w:kern w:val="0"/>
          <w:sz w:val="24"/>
        </w:rPr>
        <w:t>。中凯是一家以科研、制造、销售、施工为一体的现代化综合性高科技</w:t>
      </w:r>
      <w:r>
        <w:rPr>
          <w:rFonts w:asciiTheme="minorEastAsia" w:hAnsiTheme="minorEastAsia" w:hint="eastAsia"/>
          <w:kern w:val="0"/>
          <w:sz w:val="24"/>
        </w:rPr>
        <w:t>公司</w:t>
      </w:r>
      <w:r>
        <w:rPr>
          <w:rFonts w:asciiTheme="minorEastAsia" w:hAnsiTheme="minorEastAsia"/>
          <w:kern w:val="0"/>
          <w:sz w:val="24"/>
        </w:rPr>
        <w:t>。</w:t>
      </w:r>
      <w:r>
        <w:rPr>
          <w:rFonts w:asciiTheme="minorEastAsia" w:hAnsiTheme="minorEastAsia" w:hint="eastAsia"/>
          <w:kern w:val="0"/>
          <w:sz w:val="24"/>
        </w:rPr>
        <w:t>目前中凯主要产品有真石漆、水包砂、水包水、内外墙乳胶漆等内外墙涂料等。中凯建筑工程涂料，一直致力于为不断发展的中</w:t>
      </w:r>
      <w:r>
        <w:rPr>
          <w:rFonts w:asciiTheme="minorEastAsia" w:hAnsiTheme="minorEastAsia" w:hint="eastAsia"/>
          <w:kern w:val="0"/>
          <w:sz w:val="24"/>
        </w:rPr>
        <w:lastRenderedPageBreak/>
        <w:t>国建筑业提供全面的专业涂装解决方案。凭借完善的产品体系、优良的产品品质、专业的涂装服务、丰富的案例经验，中凯在全国各地工程项目中得以广泛应用。中凯专职工程销售人员会综合考虑产品的安全性、外立面效果、漆膜持久性、施工便利性、项目所在地的外部环境等各方面因素，制定产品方案：还会针对特殊项目，从客户需求出发，由工程研发团队量身定制产品及涂装方案。中凯工程技术服务团队会按项目实际情况提出专属工艺方案，按流程开展施工培训、技术交底、现场指导、阶段验收等工作，保证项目施工质量。这一切奠定了中凯已成为专业客户信赖的品牌，为其提供更经济可靠的专业涂装解决方案。</w:t>
      </w:r>
      <w:r>
        <w:rPr>
          <w:rFonts w:ascii="宋体" w:hAnsi="宋体" w:hint="eastAsia"/>
          <w:bCs/>
          <w:sz w:val="24"/>
        </w:rPr>
        <w:t>公司重视人才，培养人才；崇尚以人为本现代化管理理念，经过多年发展，凝聚了一批高素质的产品开发设计团队及技术过硬的员工队伍，拥有一套严谨的质量管理体系和客户服务体系。从开发到售后，一切从客户需求出发，关注客户满意度，态度决定品牌高度。三十年的专注和沉淀，无数个日夜的奋斗和探索，中凯积累了丰富的行业经验，不管是最基础的选材，还是行业技术、涂装能力，中凯对待每个细节都要求几近完美，正因如此，中凯才能够在如此之短的时间把产品品质做到世界顶尖，获得认可，赢得声誉！</w:t>
      </w:r>
    </w:p>
    <w:p w14:paraId="1E4D4A52" w14:textId="77777777" w:rsidR="00A604BD" w:rsidRDefault="00000000">
      <w:pPr>
        <w:spacing w:line="360" w:lineRule="auto"/>
        <w:ind w:firstLineChars="250" w:firstLine="600"/>
        <w:rPr>
          <w:rFonts w:ascii="宋体" w:hAnsi="宋体" w:hint="eastAsia"/>
          <w:bCs/>
          <w:sz w:val="24"/>
        </w:rPr>
      </w:pPr>
      <w:r>
        <w:rPr>
          <w:rFonts w:ascii="宋体" w:hAnsi="宋体" w:hint="eastAsia"/>
          <w:bCs/>
          <w:sz w:val="24"/>
        </w:rPr>
        <w:t>品质是中凯的立道之本，做事一丝不苟的中凯人，追求细节到极致，以更高的质量标准为核心，以应对市场对高品质产品的追求。</w:t>
      </w:r>
    </w:p>
    <w:p w14:paraId="1628F213" w14:textId="77777777" w:rsidR="00A604BD" w:rsidRDefault="00000000">
      <w:pPr>
        <w:spacing w:line="360" w:lineRule="auto"/>
        <w:ind w:firstLineChars="250" w:firstLine="600"/>
        <w:rPr>
          <w:rFonts w:ascii="宋体" w:hAnsi="宋体" w:hint="eastAsia"/>
          <w:bCs/>
          <w:sz w:val="24"/>
          <w:highlight w:val="yellow"/>
        </w:rPr>
      </w:pPr>
      <w:r>
        <w:rPr>
          <w:rFonts w:ascii="宋体" w:hAnsi="宋体" w:hint="eastAsia"/>
          <w:bCs/>
          <w:sz w:val="24"/>
        </w:rPr>
        <w:t>服务是中凯的立足之本，中凯的产品服务力是驱动高质量发展的强动力，中凯人深谙服务创造价值的理念，从产品研发到产品改进，深入了解客户需求，以真诚的态度、优质的品质、完善的服务为客户提供满意的服务，为客户创造可持续性的良好利益循环的同时，不断提升自身的服务能力，最终打造双赢的良好局面。</w:t>
      </w:r>
    </w:p>
    <w:p w14:paraId="3BDB84EA" w14:textId="77777777" w:rsidR="00A604BD" w:rsidRDefault="00000000">
      <w:pPr>
        <w:spacing w:line="360" w:lineRule="auto"/>
        <w:ind w:firstLine="480"/>
        <w:rPr>
          <w:rFonts w:asciiTheme="minorEastAsia" w:eastAsiaTheme="minorEastAsia" w:hAnsiTheme="minorEastAsia" w:hint="eastAsia"/>
        </w:rPr>
      </w:pPr>
      <w:r>
        <w:rPr>
          <w:rFonts w:ascii="宋体" w:hAnsi="宋体" w:hint="eastAsia"/>
          <w:bCs/>
          <w:sz w:val="24"/>
        </w:rPr>
        <w:t>中凯已先后通过“ISO 9001 国际质量体系认证”、“ISO 14001 环境管理体系认证”、“ISO 45001 职业健康安全认证”、“中国环境标志产品认证”、“危险物品生产许可证”、“安全生产许可证”、“石油和化工公司质量检验机构认证”</w:t>
      </w:r>
      <w:r>
        <w:rPr>
          <w:rFonts w:ascii="宋体" w:hAnsi="宋体" w:hint="eastAsia"/>
          <w:sz w:val="24"/>
        </w:rPr>
        <w:t>。公司重视品牌建设，秉承以优异的产品，可靠的质量，周到的服务，赢得业内普遍赞赏和顾客长期的信赖。</w:t>
      </w:r>
    </w:p>
    <w:p w14:paraId="6F86DFD1" w14:textId="77777777" w:rsidR="00A604BD" w:rsidRDefault="00000000">
      <w:pPr>
        <w:pStyle w:val="2New"/>
        <w:rPr>
          <w:rFonts w:asciiTheme="minorEastAsia" w:eastAsiaTheme="minorEastAsia" w:hAnsiTheme="minorEastAsia" w:hint="eastAsia"/>
        </w:rPr>
      </w:pPr>
      <w:bookmarkStart w:id="13" w:name="_Toc22034"/>
      <w:bookmarkStart w:id="14" w:name="_Toc15904147"/>
      <w:r>
        <w:rPr>
          <w:rFonts w:asciiTheme="minorEastAsia" w:eastAsiaTheme="minorEastAsia" w:hAnsiTheme="minorEastAsia" w:hint="eastAsia"/>
        </w:rPr>
        <w:lastRenderedPageBreak/>
        <w:t>3.2自主创新</w:t>
      </w:r>
      <w:bookmarkEnd w:id="13"/>
    </w:p>
    <w:p w14:paraId="24455AD3" w14:textId="77777777" w:rsidR="00A604BD" w:rsidRDefault="00000000">
      <w:pPr>
        <w:pStyle w:val="3New"/>
        <w:rPr>
          <w:rFonts w:asciiTheme="minorEastAsia" w:eastAsiaTheme="minorEastAsia" w:hAnsiTheme="minorEastAsia" w:hint="eastAsia"/>
        </w:rPr>
      </w:pPr>
      <w:bookmarkStart w:id="15" w:name="_Toc29923"/>
      <w:r>
        <w:rPr>
          <w:rFonts w:asciiTheme="minorEastAsia" w:eastAsiaTheme="minorEastAsia" w:hAnsiTheme="minorEastAsia" w:hint="eastAsia"/>
        </w:rPr>
        <w:t>3.2.1总则</w:t>
      </w:r>
      <w:bookmarkEnd w:id="14"/>
      <w:bookmarkEnd w:id="15"/>
    </w:p>
    <w:p w14:paraId="13BA1AE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推动制造业的经济转型和持续创新性发展，公司要谋发展，寻找突破，从技术创新上入手，在传统制造基础上不断形成和发展核心技术，并形成了自主知识产权。同时以发展的观点贯彻在实际经营中，以技术入股、奖励发明创造等方式鼓励公司员工不断的发明和创新，支持公司保持走在行业前列。</w:t>
      </w:r>
    </w:p>
    <w:p w14:paraId="65A71058" w14:textId="77777777" w:rsidR="00A604BD" w:rsidRDefault="00000000">
      <w:pPr>
        <w:pStyle w:val="3New"/>
        <w:rPr>
          <w:rFonts w:asciiTheme="minorEastAsia" w:eastAsiaTheme="minorEastAsia" w:hAnsiTheme="minorEastAsia" w:hint="eastAsia"/>
        </w:rPr>
      </w:pPr>
      <w:bookmarkStart w:id="16" w:name="_Toc15904148"/>
      <w:bookmarkStart w:id="17" w:name="_Toc29104"/>
      <w:r>
        <w:rPr>
          <w:rFonts w:asciiTheme="minorEastAsia" w:eastAsiaTheme="minorEastAsia" w:hAnsiTheme="minorEastAsia" w:hint="eastAsia"/>
        </w:rPr>
        <w:t>3.2.2要求</w:t>
      </w:r>
      <w:bookmarkEnd w:id="16"/>
      <w:bookmarkEnd w:id="17"/>
    </w:p>
    <w:p w14:paraId="552AE68B" w14:textId="77777777" w:rsidR="00A604BD" w:rsidRDefault="00000000">
      <w:pPr>
        <w:ind w:firstLineChars="0" w:firstLine="0"/>
        <w:rPr>
          <w:rFonts w:asciiTheme="minorEastAsia" w:eastAsiaTheme="minorEastAsia" w:hAnsiTheme="minorEastAsia" w:hint="eastAsia"/>
          <w:b/>
          <w:sz w:val="24"/>
        </w:rPr>
      </w:pPr>
      <w:bookmarkStart w:id="18" w:name="_Toc495595350"/>
      <w:bookmarkStart w:id="19" w:name="_Toc15904149"/>
      <w:r>
        <w:rPr>
          <w:rFonts w:asciiTheme="minorEastAsia" w:eastAsiaTheme="minorEastAsia" w:hAnsiTheme="minorEastAsia" w:hint="eastAsia"/>
          <w:b/>
          <w:sz w:val="24"/>
        </w:rPr>
        <w:t>3.2.2.1公司应制定技术创新战略及实施计划，并提供资源保障</w:t>
      </w:r>
      <w:bookmarkEnd w:id="18"/>
      <w:bookmarkEnd w:id="19"/>
    </w:p>
    <w:p w14:paraId="69DB55E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公司制定了自主创新实施计划，并提供资源保障。</w:t>
      </w:r>
      <w:r>
        <w:rPr>
          <w:rFonts w:asciiTheme="minorEastAsia" w:eastAsiaTheme="minorEastAsia" w:hAnsiTheme="minorEastAsia"/>
        </w:rPr>
        <w:t>为确保公司</w:t>
      </w:r>
      <w:r>
        <w:rPr>
          <w:rFonts w:asciiTheme="minorEastAsia" w:eastAsiaTheme="minorEastAsia" w:hAnsiTheme="minorEastAsia" w:hint="eastAsia"/>
        </w:rPr>
        <w:t>自主创新</w:t>
      </w:r>
      <w:r>
        <w:rPr>
          <w:rFonts w:asciiTheme="minorEastAsia" w:eastAsiaTheme="minorEastAsia" w:hAnsiTheme="minorEastAsia"/>
        </w:rPr>
        <w:t>目标的实现，公司从人力、财务、技术及信息资源等方面进行了资源的有效配置</w:t>
      </w:r>
      <w:r>
        <w:rPr>
          <w:rFonts w:asciiTheme="minorEastAsia" w:eastAsiaTheme="minorEastAsia" w:hAnsiTheme="minorEastAsia" w:hint="eastAsia"/>
        </w:rPr>
        <w:t>和管理</w:t>
      </w:r>
      <w:r>
        <w:rPr>
          <w:rFonts w:asciiTheme="minorEastAsia" w:eastAsiaTheme="minorEastAsia" w:hAnsiTheme="minorEastAsia"/>
        </w:rPr>
        <w:t>，为公司长短期目标的实现提供坚实的基础。</w:t>
      </w:r>
    </w:p>
    <w:p w14:paraId="1E7AB4D1" w14:textId="77777777" w:rsidR="00A604BD" w:rsidRDefault="00000000">
      <w:pPr>
        <w:ind w:firstLineChars="0" w:firstLine="0"/>
        <w:rPr>
          <w:rFonts w:asciiTheme="minorEastAsia" w:eastAsiaTheme="minorEastAsia" w:hAnsiTheme="minorEastAsia" w:hint="eastAsia"/>
          <w:b/>
          <w:sz w:val="24"/>
        </w:rPr>
      </w:pPr>
      <w:bookmarkStart w:id="20" w:name="_Toc15904150"/>
      <w:bookmarkStart w:id="21" w:name="_Toc495595351"/>
      <w:r>
        <w:rPr>
          <w:rFonts w:asciiTheme="minorEastAsia" w:eastAsiaTheme="minorEastAsia" w:hAnsiTheme="minorEastAsia" w:hint="eastAsia"/>
          <w:b/>
          <w:sz w:val="24"/>
        </w:rPr>
        <w:t>3.2.2.2公司应确定研发投入强度并铸牢创新发展根基</w:t>
      </w:r>
      <w:bookmarkEnd w:id="20"/>
      <w:bookmarkEnd w:id="21"/>
    </w:p>
    <w:p w14:paraId="6477771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近年来，公司始终将科技创新视为发展的核心引擎，坚定不移地贯彻创新驱动发展战略。在研发资金的投入上，公司展现了高度的战略定力与持续性，连续多年保持百万元以上的专项研发经费注入，为技术迭代与人才梯队建设筑牢了坚实的资金根基。具体来看，2023年公司投入研发费用156.50万元，2024年投入162.57万元，2025年投入169.55万元。这一连串稳健的投入数据，不仅体现了公司在复杂市场环境下对技术创新毫不动摇的决心，更为公司的长远发展积蓄了深厚的内生动力。</w:t>
      </w:r>
    </w:p>
    <w:p w14:paraId="56216E6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真金白银的持续投入下，公司的研发体系日益完善，创新成果也呈现出多点开花的良好态势。目前，公司围绕核心产品已累计布局相关专利37项，构建起具有一定竞争力的知识产权护城河。其中，包含授权发明专利1项、授权实用新型专利36项。这些高含金量的专利成果，不仅是公司技术攻关能力的直接体现，更为产品的差异化竞争和市场拓展提供了强有力的技术背书。</w:t>
      </w:r>
    </w:p>
    <w:p w14:paraId="5B960BBC" w14:textId="77777777" w:rsidR="00A604BD" w:rsidRDefault="00000000">
      <w:pPr>
        <w:pStyle w:val="11"/>
        <w:ind w:firstLine="480"/>
      </w:pPr>
      <w:r>
        <w:rPr>
          <w:rFonts w:asciiTheme="minorEastAsia" w:eastAsiaTheme="minorEastAsia" w:hAnsiTheme="minorEastAsia" w:hint="eastAsia"/>
        </w:rPr>
        <w:t>展望未来，公司将继续深化“资金+人才+技术”的良性循环机制。一方面，持续优化研发经费的使用效能，确保每一分投入都能精准转化为技术突破；另一方面，依</w:t>
      </w:r>
      <w:r>
        <w:rPr>
          <w:rFonts w:asciiTheme="minorEastAsia" w:eastAsiaTheme="minorEastAsia" w:hAnsiTheme="minorEastAsia" w:hint="eastAsia"/>
        </w:rPr>
        <w:lastRenderedPageBreak/>
        <w:t>托稳定的资金支持，进一步加大对高精尖技术人才的引进与培养力度，激发科研团队的创新活力，推动更多具有自主知识产权的核心技术落地转化，以高质量的创新成果驱动公司实现跨越式发展。</w:t>
      </w:r>
    </w:p>
    <w:p w14:paraId="264D17B8" w14:textId="77777777" w:rsidR="00A604BD" w:rsidRDefault="00000000">
      <w:pPr>
        <w:ind w:firstLineChars="0" w:firstLine="0"/>
        <w:rPr>
          <w:rFonts w:asciiTheme="minorEastAsia" w:eastAsiaTheme="minorEastAsia" w:hAnsiTheme="minorEastAsia" w:hint="eastAsia"/>
          <w:b/>
          <w:sz w:val="24"/>
        </w:rPr>
      </w:pPr>
      <w:bookmarkStart w:id="22" w:name="_Toc15904151"/>
      <w:bookmarkStart w:id="23" w:name="_Toc495595352"/>
      <w:r>
        <w:rPr>
          <w:rFonts w:asciiTheme="minorEastAsia" w:eastAsiaTheme="minorEastAsia" w:hAnsiTheme="minorEastAsia" w:hint="eastAsia"/>
          <w:b/>
          <w:sz w:val="24"/>
        </w:rPr>
        <w:t>3.2.2.3公司应满足市级以上公司技术中心或设计中心或生产部、研发技术部的要求</w:t>
      </w:r>
      <w:bookmarkEnd w:id="22"/>
      <w:bookmarkEnd w:id="23"/>
    </w:p>
    <w:p w14:paraId="7693C15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公司建有独立研发中心，2024年获得浙江省高新技术企业证书，2025年获得浙江省建筑涂料行业青年创新奖。</w:t>
      </w:r>
    </w:p>
    <w:p w14:paraId="1D6C013E" w14:textId="77777777" w:rsidR="00A604BD" w:rsidRDefault="00000000">
      <w:pPr>
        <w:ind w:firstLineChars="0" w:firstLine="0"/>
        <w:rPr>
          <w:rFonts w:asciiTheme="minorEastAsia" w:eastAsiaTheme="minorEastAsia" w:hAnsiTheme="minorEastAsia" w:hint="eastAsia"/>
          <w:b/>
          <w:sz w:val="24"/>
        </w:rPr>
      </w:pPr>
      <w:bookmarkStart w:id="24" w:name="_Toc495595353"/>
      <w:bookmarkStart w:id="25" w:name="_Toc15904152"/>
      <w:r>
        <w:rPr>
          <w:rFonts w:asciiTheme="minorEastAsia" w:eastAsiaTheme="minorEastAsia" w:hAnsiTheme="minorEastAsia" w:hint="eastAsia"/>
          <w:b/>
          <w:sz w:val="24"/>
        </w:rPr>
        <w:t>3.2.2.4公司应拥有与产品质量、安全、节能环保相关的设计或制造的自主知识产权或技术成果</w:t>
      </w:r>
      <w:bookmarkEnd w:id="24"/>
      <w:bookmarkEnd w:id="25"/>
    </w:p>
    <w:p w14:paraId="53785FA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近年来，公司积极开展自主创新工作，加大研发投入力度。在建立健全技术创新体系、探索体制机制创新、建立研发投入稳定增长机制、培养和引进创新人才、推进科技成果转化以及培育创新文化等方面都打下了坚实的基础，积累了丰富的经验。</w:t>
      </w:r>
    </w:p>
    <w:p w14:paraId="4BFA18A7" w14:textId="77777777" w:rsidR="00A604BD" w:rsidRDefault="00000000">
      <w:pPr>
        <w:pStyle w:val="2New"/>
        <w:rPr>
          <w:rFonts w:asciiTheme="minorEastAsia" w:eastAsiaTheme="minorEastAsia" w:hAnsiTheme="minorEastAsia" w:hint="eastAsia"/>
        </w:rPr>
      </w:pPr>
      <w:bookmarkStart w:id="26" w:name="_Toc32569"/>
      <w:r>
        <w:rPr>
          <w:rFonts w:asciiTheme="minorEastAsia" w:eastAsiaTheme="minorEastAsia" w:hAnsiTheme="minorEastAsia" w:hint="eastAsia"/>
        </w:rPr>
        <w:t>3.3 产业协同</w:t>
      </w:r>
      <w:bookmarkEnd w:id="26"/>
    </w:p>
    <w:p w14:paraId="5490A518" w14:textId="77777777" w:rsidR="00A604BD" w:rsidRDefault="00000000">
      <w:pPr>
        <w:pStyle w:val="3New"/>
        <w:rPr>
          <w:rFonts w:asciiTheme="minorEastAsia" w:eastAsiaTheme="minorEastAsia" w:hAnsiTheme="minorEastAsia" w:hint="eastAsia"/>
        </w:rPr>
      </w:pPr>
      <w:bookmarkStart w:id="27" w:name="_Toc15904154"/>
      <w:bookmarkStart w:id="28" w:name="_Toc23488"/>
      <w:r>
        <w:rPr>
          <w:rFonts w:asciiTheme="minorEastAsia" w:eastAsiaTheme="minorEastAsia" w:hAnsiTheme="minorEastAsia" w:hint="eastAsia"/>
        </w:rPr>
        <w:t>3.3.1总则</w:t>
      </w:r>
      <w:bookmarkEnd w:id="27"/>
      <w:bookmarkEnd w:id="28"/>
    </w:p>
    <w:p w14:paraId="4C1A6F2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公司致力于推进产业协同，特别注重加强战略合作，构建双赢机制，与供方和合作伙伴建立良好的合作关系，推动和促进双向交流，共同提高过程的有效性和效率。</w:t>
      </w:r>
    </w:p>
    <w:p w14:paraId="2D27C294" w14:textId="77777777" w:rsidR="00A604BD" w:rsidRDefault="00000000">
      <w:pPr>
        <w:pStyle w:val="3New"/>
        <w:rPr>
          <w:rFonts w:asciiTheme="minorEastAsia" w:eastAsiaTheme="minorEastAsia" w:hAnsiTheme="minorEastAsia" w:hint="eastAsia"/>
          <w:b w:val="0"/>
          <w:bCs/>
          <w:kern w:val="2"/>
          <w:sz w:val="24"/>
          <w:szCs w:val="24"/>
        </w:rPr>
      </w:pPr>
      <w:bookmarkStart w:id="29" w:name="_Toc17399"/>
      <w:bookmarkStart w:id="30" w:name="_Toc15904155"/>
      <w:r>
        <w:rPr>
          <w:rFonts w:asciiTheme="minorEastAsia" w:eastAsiaTheme="minorEastAsia" w:hAnsiTheme="minorEastAsia" w:hint="eastAsia"/>
        </w:rPr>
        <w:t>3.3.2 要求</w:t>
      </w:r>
      <w:bookmarkEnd w:id="29"/>
      <w:bookmarkEnd w:id="30"/>
    </w:p>
    <w:p w14:paraId="69606834" w14:textId="77777777" w:rsidR="00A604BD" w:rsidRDefault="00000000">
      <w:pPr>
        <w:ind w:firstLine="420"/>
        <w:rPr>
          <w:rFonts w:asciiTheme="minorEastAsia" w:eastAsiaTheme="minorEastAsia" w:hAnsiTheme="minorEastAsia" w:hint="eastAsia"/>
        </w:rPr>
      </w:pPr>
      <w:bookmarkStart w:id="31" w:name="_Toc495595357"/>
      <w:bookmarkStart w:id="32" w:name="_Toc15904156"/>
      <w:r>
        <w:rPr>
          <w:rFonts w:hint="eastAsia"/>
        </w:rPr>
        <w:t>3.3.2.1</w:t>
      </w:r>
      <w:r>
        <w:rPr>
          <w:rFonts w:hint="eastAsia"/>
        </w:rPr>
        <w:t>公司具有对相关产业的技术引领能力，有效带动标准、产品、工艺及技术的进步</w:t>
      </w:r>
      <w:bookmarkEnd w:id="31"/>
      <w:bookmarkEnd w:id="32"/>
    </w:p>
    <w:p w14:paraId="328A74D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深耕建筑涂料领域多年，始终坚持以技术创新驱动产业升级。公司汇聚了行业顶尖的科研精英团队，依托长期的市场调研与高强度的研发投入，成功攻克了传统涂料长期存在的性能瓶颈与技术痛点，填补了多项行业技术空白。</w:t>
      </w:r>
    </w:p>
    <w:p w14:paraId="04B085A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目前，公司已发展成为国内极具规模与信誉的标杆型涂料生产企业，持续引领着建筑涂料行业的高质量发展。</w:t>
      </w:r>
    </w:p>
    <w:p w14:paraId="0303A6E5" w14:textId="77777777" w:rsidR="00A604BD" w:rsidRDefault="00000000">
      <w:pPr>
        <w:ind w:firstLineChars="0" w:firstLine="0"/>
        <w:rPr>
          <w:rFonts w:asciiTheme="minorEastAsia" w:eastAsiaTheme="minorEastAsia" w:hAnsiTheme="minorEastAsia" w:hint="eastAsia"/>
          <w:b/>
          <w:sz w:val="24"/>
        </w:rPr>
      </w:pPr>
      <w:bookmarkStart w:id="33" w:name="_Toc495595358"/>
      <w:bookmarkStart w:id="34" w:name="_Toc15904157"/>
      <w:r>
        <w:rPr>
          <w:rFonts w:asciiTheme="minorEastAsia" w:eastAsiaTheme="minorEastAsia" w:hAnsiTheme="minorEastAsia" w:hint="eastAsia"/>
          <w:b/>
          <w:sz w:val="24"/>
        </w:rPr>
        <w:t>3.3.2.2公司应主动建立互利共赢的供应商合作关系</w:t>
      </w:r>
      <w:bookmarkEnd w:id="33"/>
      <w:bookmarkEnd w:id="34"/>
    </w:p>
    <w:p w14:paraId="3E26492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材料供应及时，保障生产运营，产品准时交货对于公司正常运转意义重大。至此，公司采购部对于供应商选择以在“质量、价格、服务”的基础上实行“就近选择”，</w:t>
      </w:r>
      <w:r>
        <w:rPr>
          <w:rFonts w:asciiTheme="minorEastAsia" w:eastAsiaTheme="minorEastAsia" w:hAnsiTheme="minorEastAsia" w:hint="eastAsia"/>
        </w:rPr>
        <w:lastRenderedPageBreak/>
        <w:t>主要原材料供应商集中在附近的长江三角洲等江浙沪地区，原材料采购方便，供应集中，距离较近。目前，经统计“浙江制造”产品涉及合格供应商共3家。</w:t>
      </w:r>
    </w:p>
    <w:p w14:paraId="5DD12C38" w14:textId="77777777" w:rsidR="00A604BD" w:rsidRDefault="00000000">
      <w:pPr>
        <w:pStyle w:val="11"/>
        <w:ind w:firstLine="482"/>
        <w:jc w:val="center"/>
        <w:rPr>
          <w:rFonts w:asciiTheme="minorEastAsia" w:eastAsiaTheme="minorEastAsia" w:hAnsiTheme="minorEastAsia" w:hint="eastAsia"/>
          <w:b/>
          <w:bCs w:val="0"/>
        </w:rPr>
      </w:pPr>
      <w:r>
        <w:rPr>
          <w:rFonts w:asciiTheme="minorEastAsia" w:eastAsiaTheme="minorEastAsia" w:hAnsiTheme="minorEastAsia" w:hint="eastAsia"/>
          <w:b/>
          <w:bCs w:val="0"/>
        </w:rPr>
        <w:t>图表3合格供方名录</w:t>
      </w:r>
    </w:p>
    <w:tbl>
      <w:tblPr>
        <w:tblStyle w:val="TableNormal0"/>
        <w:tblW w:w="872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13"/>
        <w:gridCol w:w="3540"/>
        <w:gridCol w:w="3570"/>
      </w:tblGrid>
      <w:tr w:rsidR="00A604BD" w14:paraId="308F0E72" w14:textId="77777777">
        <w:trPr>
          <w:trHeight w:val="281"/>
        </w:trPr>
        <w:tc>
          <w:tcPr>
            <w:tcW w:w="1613" w:type="dxa"/>
          </w:tcPr>
          <w:p w14:paraId="3C9A4306" w14:textId="77777777" w:rsidR="00A604BD" w:rsidRDefault="00000000">
            <w:pPr>
              <w:spacing w:before="35" w:line="217" w:lineRule="auto"/>
              <w:ind w:firstLineChars="0" w:firstLine="0"/>
              <w:jc w:val="center"/>
              <w:rPr>
                <w:rFonts w:ascii="宋体" w:hAnsi="宋体" w:cs="宋体" w:hint="eastAsia"/>
                <w:b/>
                <w:bCs/>
                <w:szCs w:val="21"/>
              </w:rPr>
            </w:pPr>
            <w:r>
              <w:rPr>
                <w:rFonts w:ascii="宋体" w:hAnsi="宋体" w:cs="宋体"/>
                <w:b/>
                <w:bCs/>
                <w:spacing w:val="3"/>
                <w:szCs w:val="21"/>
              </w:rPr>
              <w:t>名称</w:t>
            </w:r>
          </w:p>
        </w:tc>
        <w:tc>
          <w:tcPr>
            <w:tcW w:w="3540" w:type="dxa"/>
          </w:tcPr>
          <w:p w14:paraId="050A1F7D" w14:textId="77777777" w:rsidR="00A604BD" w:rsidRDefault="00000000">
            <w:pPr>
              <w:spacing w:before="35" w:line="217" w:lineRule="auto"/>
              <w:ind w:firstLineChars="0" w:firstLine="0"/>
              <w:jc w:val="center"/>
              <w:rPr>
                <w:rFonts w:ascii="宋体" w:hAnsi="宋体" w:cs="宋体" w:hint="eastAsia"/>
                <w:b/>
                <w:bCs/>
                <w:szCs w:val="21"/>
              </w:rPr>
            </w:pPr>
            <w:r>
              <w:rPr>
                <w:rFonts w:ascii="宋体" w:hAnsi="宋体" w:cs="宋体"/>
                <w:b/>
                <w:bCs/>
                <w:spacing w:val="7"/>
                <w:szCs w:val="21"/>
              </w:rPr>
              <w:t>供应商（全称）</w:t>
            </w:r>
          </w:p>
        </w:tc>
        <w:tc>
          <w:tcPr>
            <w:tcW w:w="3570" w:type="dxa"/>
          </w:tcPr>
          <w:p w14:paraId="7066BDDF" w14:textId="77777777" w:rsidR="00A604BD" w:rsidRDefault="00000000">
            <w:pPr>
              <w:spacing w:before="35" w:line="217" w:lineRule="auto"/>
              <w:ind w:firstLineChars="0" w:firstLine="0"/>
              <w:jc w:val="center"/>
              <w:rPr>
                <w:rFonts w:ascii="宋体" w:hAnsi="宋体" w:cs="宋体" w:hint="eastAsia"/>
                <w:b/>
                <w:bCs/>
                <w:szCs w:val="21"/>
              </w:rPr>
            </w:pPr>
            <w:r>
              <w:rPr>
                <w:rFonts w:ascii="宋体" w:hAnsi="宋体" w:cs="宋体"/>
                <w:b/>
                <w:bCs/>
                <w:spacing w:val="1"/>
                <w:szCs w:val="21"/>
              </w:rPr>
              <w:t>制造商（全称）/产地</w:t>
            </w:r>
          </w:p>
        </w:tc>
      </w:tr>
      <w:tr w:rsidR="00A604BD" w14:paraId="3C1872A6" w14:textId="77777777">
        <w:trPr>
          <w:trHeight w:val="277"/>
        </w:trPr>
        <w:tc>
          <w:tcPr>
            <w:tcW w:w="1613" w:type="dxa"/>
            <w:vAlign w:val="center"/>
          </w:tcPr>
          <w:p w14:paraId="7B29FDC2" w14:textId="77777777" w:rsidR="00A604BD" w:rsidRDefault="00000000">
            <w:pPr>
              <w:tabs>
                <w:tab w:val="left" w:pos="3780"/>
              </w:tabs>
              <w:ind w:firstLineChars="0" w:firstLine="0"/>
              <w:jc w:val="center"/>
              <w:rPr>
                <w:rFonts w:ascii="宋体" w:hAnsi="宋体" w:cs="宋体" w:hint="eastAsia"/>
                <w:sz w:val="15"/>
                <w:szCs w:val="15"/>
              </w:rPr>
            </w:pPr>
            <w:r>
              <w:rPr>
                <w:rFonts w:ascii="宋体" w:hAnsi="宋体" w:cs="宋体" w:hint="eastAsia"/>
                <w:color w:val="000000"/>
                <w:kern w:val="0"/>
                <w:szCs w:val="21"/>
                <w:lang w:bidi="ar"/>
              </w:rPr>
              <w:t>乳液（ZK-87）</w:t>
            </w:r>
          </w:p>
        </w:tc>
        <w:tc>
          <w:tcPr>
            <w:tcW w:w="3540" w:type="dxa"/>
            <w:vAlign w:val="center"/>
          </w:tcPr>
          <w:p w14:paraId="14F8ED38" w14:textId="77777777" w:rsidR="00A604BD" w:rsidRDefault="00000000">
            <w:pPr>
              <w:ind w:firstLine="420"/>
              <w:jc w:val="left"/>
              <w:rPr>
                <w:rFonts w:ascii="宋体" w:hAnsi="宋体" w:cs="宋体" w:hint="eastAsia"/>
                <w:szCs w:val="21"/>
              </w:rPr>
            </w:pPr>
            <w:r>
              <w:rPr>
                <w:rFonts w:ascii="宋体" w:hAnsi="宋体" w:cs="宋体" w:hint="eastAsia"/>
                <w:szCs w:val="21"/>
              </w:rPr>
              <w:t>常熟巴德富科技有限公司/</w:t>
            </w:r>
          </w:p>
          <w:p w14:paraId="2CB14CFE" w14:textId="77777777" w:rsidR="00A604BD" w:rsidRDefault="00000000">
            <w:pPr>
              <w:ind w:firstLine="420"/>
              <w:jc w:val="left"/>
              <w:rPr>
                <w:sz w:val="16"/>
                <w:szCs w:val="16"/>
              </w:rPr>
            </w:pPr>
            <w:r>
              <w:rPr>
                <w:rFonts w:ascii="宋体" w:hAnsi="宋体" w:cs="宋体" w:hint="eastAsia"/>
                <w:szCs w:val="21"/>
              </w:rPr>
              <w:t>江苏巴德富科技发展有限公司</w:t>
            </w:r>
          </w:p>
        </w:tc>
        <w:tc>
          <w:tcPr>
            <w:tcW w:w="3570" w:type="dxa"/>
            <w:vAlign w:val="center"/>
          </w:tcPr>
          <w:p w14:paraId="28E38956" w14:textId="77777777" w:rsidR="00A604BD" w:rsidRDefault="00000000">
            <w:pPr>
              <w:ind w:firstLineChars="0" w:firstLine="0"/>
              <w:jc w:val="center"/>
            </w:pPr>
            <w:r>
              <w:rPr>
                <w:rFonts w:ascii="宋体" w:hAnsi="宋体" w:cs="宋体" w:hint="eastAsia"/>
                <w:szCs w:val="21"/>
              </w:rPr>
              <w:t>常熟经济技术开发区亚太路2号</w:t>
            </w:r>
          </w:p>
        </w:tc>
      </w:tr>
      <w:tr w:rsidR="00A604BD" w14:paraId="10C54127" w14:textId="77777777">
        <w:trPr>
          <w:trHeight w:val="277"/>
        </w:trPr>
        <w:tc>
          <w:tcPr>
            <w:tcW w:w="1613" w:type="dxa"/>
            <w:vAlign w:val="center"/>
          </w:tcPr>
          <w:p w14:paraId="10F30BF2" w14:textId="77777777" w:rsidR="00A604BD" w:rsidRDefault="00000000">
            <w:pPr>
              <w:tabs>
                <w:tab w:val="left" w:pos="3780"/>
              </w:tabs>
              <w:ind w:firstLineChars="0" w:firstLine="0"/>
              <w:jc w:val="center"/>
              <w:rPr>
                <w:rFonts w:ascii="宋体" w:hAnsi="宋体" w:cs="宋体" w:hint="eastAsia"/>
                <w:sz w:val="15"/>
                <w:szCs w:val="15"/>
              </w:rPr>
            </w:pPr>
            <w:r>
              <w:rPr>
                <w:rFonts w:ascii="宋体" w:hAnsi="宋体" w:cs="宋体" w:hint="eastAsia"/>
                <w:color w:val="000000"/>
                <w:kern w:val="0"/>
                <w:szCs w:val="21"/>
                <w:lang w:bidi="ar"/>
              </w:rPr>
              <w:t>乳液（ZK-28）</w:t>
            </w:r>
          </w:p>
        </w:tc>
        <w:tc>
          <w:tcPr>
            <w:tcW w:w="3540" w:type="dxa"/>
            <w:vAlign w:val="center"/>
          </w:tcPr>
          <w:p w14:paraId="571DFAE2" w14:textId="77777777" w:rsidR="00A604BD" w:rsidRDefault="00000000">
            <w:pPr>
              <w:ind w:firstLine="420"/>
              <w:jc w:val="left"/>
              <w:rPr>
                <w:rFonts w:ascii="宋体" w:hAnsi="宋体" w:cs="宋体" w:hint="eastAsia"/>
                <w:szCs w:val="21"/>
              </w:rPr>
            </w:pPr>
            <w:r>
              <w:rPr>
                <w:rFonts w:ascii="宋体" w:hAnsi="宋体" w:cs="宋体" w:hint="eastAsia"/>
                <w:color w:val="000000"/>
                <w:kern w:val="0"/>
                <w:szCs w:val="21"/>
                <w:lang w:bidi="ar"/>
              </w:rPr>
              <w:t>安徽</w:t>
            </w:r>
            <w:r>
              <w:rPr>
                <w:rFonts w:ascii="宋体" w:hAnsi="宋体" w:cs="宋体" w:hint="eastAsia"/>
                <w:szCs w:val="21"/>
              </w:rPr>
              <w:t>罗斯夫新材料有限公司/</w:t>
            </w:r>
          </w:p>
          <w:p w14:paraId="342EA43E" w14:textId="77777777" w:rsidR="00A604BD" w:rsidRDefault="00000000">
            <w:pPr>
              <w:ind w:firstLine="420"/>
              <w:jc w:val="left"/>
              <w:rPr>
                <w:rFonts w:ascii="宋体" w:hAnsi="宋体" w:cs="宋体" w:hint="eastAsia"/>
                <w:szCs w:val="21"/>
              </w:rPr>
            </w:pPr>
            <w:r>
              <w:rPr>
                <w:rFonts w:ascii="宋体" w:hAnsi="宋体" w:cs="宋体" w:hint="eastAsia"/>
                <w:szCs w:val="21"/>
              </w:rPr>
              <w:t>山东罗斯夫新材料科技有限公司/</w:t>
            </w:r>
          </w:p>
          <w:p w14:paraId="7C5FA6D3" w14:textId="77777777" w:rsidR="00A604BD" w:rsidRDefault="00000000">
            <w:pPr>
              <w:ind w:firstLine="420"/>
              <w:jc w:val="left"/>
              <w:rPr>
                <w:sz w:val="16"/>
                <w:szCs w:val="16"/>
              </w:rPr>
            </w:pPr>
            <w:r>
              <w:rPr>
                <w:rFonts w:ascii="宋体" w:hAnsi="宋体" w:cs="宋体" w:hint="eastAsia"/>
                <w:szCs w:val="21"/>
              </w:rPr>
              <w:t>佛山罗斯夫科技有公司</w:t>
            </w:r>
          </w:p>
        </w:tc>
        <w:tc>
          <w:tcPr>
            <w:tcW w:w="3570" w:type="dxa"/>
            <w:vAlign w:val="center"/>
          </w:tcPr>
          <w:p w14:paraId="7C8FF7B7" w14:textId="77777777" w:rsidR="00A604BD" w:rsidRDefault="00000000">
            <w:pPr>
              <w:ind w:firstLineChars="0" w:firstLine="0"/>
              <w:jc w:val="center"/>
              <w:rPr>
                <w:rFonts w:ascii="宋体" w:hAnsi="宋体" w:cs="宋体" w:hint="eastAsia"/>
                <w:color w:val="000000"/>
                <w:kern w:val="0"/>
                <w:szCs w:val="21"/>
                <w:lang w:bidi="ar"/>
              </w:rPr>
            </w:pPr>
            <w:r>
              <w:rPr>
                <w:rFonts w:ascii="宋体" w:hAnsi="宋体" w:cs="宋体" w:hint="eastAsia"/>
                <w:color w:val="000000"/>
                <w:kern w:val="0"/>
                <w:szCs w:val="21"/>
                <w:lang w:bidi="ar"/>
              </w:rPr>
              <w:t>安徽省明光市苏巷镇绿色涂料产业园/</w:t>
            </w:r>
          </w:p>
          <w:p w14:paraId="3A1F2C7B" w14:textId="77777777" w:rsidR="00A604BD" w:rsidRDefault="00000000">
            <w:pPr>
              <w:ind w:firstLineChars="0" w:firstLine="0"/>
              <w:jc w:val="center"/>
              <w:rPr>
                <w:rFonts w:ascii="宋体" w:hAnsi="宋体" w:cs="宋体" w:hint="eastAsia"/>
                <w:color w:val="000000"/>
                <w:kern w:val="0"/>
                <w:szCs w:val="21"/>
                <w:lang w:bidi="ar"/>
              </w:rPr>
            </w:pPr>
            <w:r>
              <w:rPr>
                <w:rFonts w:ascii="宋体" w:hAnsi="宋体" w:cs="宋体" w:hint="eastAsia"/>
                <w:color w:val="000000"/>
                <w:kern w:val="0"/>
                <w:szCs w:val="21"/>
                <w:lang w:bidi="ar"/>
              </w:rPr>
              <w:t>山东省济宁市金乡县中心大道/</w:t>
            </w:r>
          </w:p>
          <w:p w14:paraId="58FA2E0B" w14:textId="77777777" w:rsidR="00A604BD" w:rsidRDefault="00000000">
            <w:pPr>
              <w:ind w:firstLineChars="0" w:firstLine="0"/>
              <w:jc w:val="center"/>
            </w:pPr>
            <w:r>
              <w:rPr>
                <w:rFonts w:ascii="宋体" w:hAnsi="宋体" w:cs="宋体" w:hint="eastAsia"/>
                <w:szCs w:val="21"/>
              </w:rPr>
              <w:t>广东省佛山市顺德区容桂街道建丰路7号A座A1电梯5楼</w:t>
            </w:r>
          </w:p>
        </w:tc>
      </w:tr>
      <w:tr w:rsidR="00A604BD" w14:paraId="489D6534" w14:textId="77777777">
        <w:trPr>
          <w:trHeight w:val="277"/>
        </w:trPr>
        <w:tc>
          <w:tcPr>
            <w:tcW w:w="1613" w:type="dxa"/>
            <w:vAlign w:val="center"/>
          </w:tcPr>
          <w:p w14:paraId="7A6130E2" w14:textId="77777777" w:rsidR="00A604BD" w:rsidRDefault="00000000">
            <w:pPr>
              <w:ind w:firstLineChars="0" w:firstLine="0"/>
              <w:jc w:val="center"/>
              <w:rPr>
                <w:sz w:val="16"/>
                <w:szCs w:val="16"/>
              </w:rPr>
            </w:pPr>
            <w:r>
              <w:rPr>
                <w:rFonts w:ascii="宋体" w:hAnsi="宋体" w:cs="宋体" w:hint="eastAsia"/>
                <w:color w:val="000000"/>
                <w:kern w:val="0"/>
                <w:szCs w:val="21"/>
                <w:lang w:bidi="ar"/>
              </w:rPr>
              <w:t>十二碳醇酯（CM-C12）</w:t>
            </w:r>
          </w:p>
        </w:tc>
        <w:tc>
          <w:tcPr>
            <w:tcW w:w="3540" w:type="dxa"/>
            <w:vAlign w:val="center"/>
          </w:tcPr>
          <w:p w14:paraId="7D9D4562" w14:textId="77777777" w:rsidR="00A604BD" w:rsidRDefault="00000000">
            <w:pPr>
              <w:ind w:firstLine="420"/>
              <w:jc w:val="left"/>
              <w:rPr>
                <w:rFonts w:ascii="宋体" w:hAnsi="宋体" w:cs="宋体" w:hint="eastAsia"/>
                <w:szCs w:val="21"/>
              </w:rPr>
            </w:pPr>
            <w:r>
              <w:rPr>
                <w:rFonts w:ascii="宋体" w:hAnsi="宋体" w:cs="宋体" w:hint="eastAsia"/>
                <w:szCs w:val="21"/>
              </w:rPr>
              <w:t>杭州秘乐酷新材料科技有限公司</w:t>
            </w:r>
          </w:p>
        </w:tc>
        <w:tc>
          <w:tcPr>
            <w:tcW w:w="3570" w:type="dxa"/>
            <w:vAlign w:val="center"/>
          </w:tcPr>
          <w:p w14:paraId="157BC767" w14:textId="77777777" w:rsidR="00A604BD" w:rsidRDefault="00000000">
            <w:pPr>
              <w:ind w:firstLineChars="0" w:firstLine="0"/>
              <w:jc w:val="left"/>
              <w:rPr>
                <w:rFonts w:ascii="宋体" w:hAnsi="宋体" w:cs="宋体" w:hint="eastAsia"/>
                <w:szCs w:val="21"/>
              </w:rPr>
            </w:pPr>
            <w:r>
              <w:rPr>
                <w:rFonts w:ascii="宋体" w:hAnsi="宋体" w:cs="宋体" w:hint="eastAsia"/>
                <w:szCs w:val="21"/>
              </w:rPr>
              <w:t>浙江省杭州市萧山区所前镇联谊村</w:t>
            </w:r>
          </w:p>
        </w:tc>
      </w:tr>
      <w:tr w:rsidR="00A604BD" w14:paraId="665092D9" w14:textId="77777777">
        <w:trPr>
          <w:trHeight w:val="277"/>
        </w:trPr>
        <w:tc>
          <w:tcPr>
            <w:tcW w:w="1613" w:type="dxa"/>
            <w:vAlign w:val="center"/>
          </w:tcPr>
          <w:p w14:paraId="59404ADD" w14:textId="77777777" w:rsidR="00A604BD" w:rsidRDefault="00000000">
            <w:pPr>
              <w:ind w:firstLineChars="0" w:firstLine="0"/>
              <w:jc w:val="center"/>
              <w:rPr>
                <w:sz w:val="16"/>
                <w:szCs w:val="16"/>
              </w:rPr>
            </w:pPr>
            <w:r>
              <w:rPr>
                <w:rFonts w:ascii="宋体" w:hAnsi="宋体" w:cs="宋体" w:hint="eastAsia"/>
                <w:color w:val="000000"/>
                <w:kern w:val="0"/>
                <w:szCs w:val="21"/>
                <w:lang w:bidi="ar"/>
              </w:rPr>
              <w:t>纤维素醚（ME 60000）</w:t>
            </w:r>
          </w:p>
        </w:tc>
        <w:tc>
          <w:tcPr>
            <w:tcW w:w="3540" w:type="dxa"/>
            <w:vAlign w:val="center"/>
          </w:tcPr>
          <w:p w14:paraId="1284EB5C" w14:textId="77777777" w:rsidR="00A604BD" w:rsidRDefault="00000000">
            <w:pPr>
              <w:ind w:firstLine="420"/>
              <w:jc w:val="center"/>
              <w:rPr>
                <w:rFonts w:ascii="宋体" w:hAnsi="宋体" w:cs="宋体" w:hint="eastAsia"/>
                <w:szCs w:val="21"/>
              </w:rPr>
            </w:pPr>
            <w:r>
              <w:rPr>
                <w:rFonts w:ascii="宋体" w:hAnsi="宋体" w:cs="宋体" w:hint="eastAsia"/>
                <w:bCs/>
                <w:szCs w:val="21"/>
              </w:rPr>
              <w:t>杭州锐城化工有限公司</w:t>
            </w:r>
          </w:p>
        </w:tc>
        <w:tc>
          <w:tcPr>
            <w:tcW w:w="3570" w:type="dxa"/>
            <w:vAlign w:val="center"/>
          </w:tcPr>
          <w:p w14:paraId="1045F18E" w14:textId="77777777" w:rsidR="00A604BD" w:rsidRDefault="00000000">
            <w:pPr>
              <w:ind w:firstLine="420"/>
              <w:jc w:val="center"/>
              <w:rPr>
                <w:rFonts w:ascii="宋体" w:hAnsi="宋体" w:cs="宋体" w:hint="eastAsia"/>
                <w:szCs w:val="21"/>
              </w:rPr>
            </w:pPr>
            <w:r>
              <w:rPr>
                <w:rFonts w:ascii="宋体" w:hAnsi="宋体" w:cs="宋体" w:hint="eastAsia"/>
                <w:bCs/>
                <w:szCs w:val="21"/>
              </w:rPr>
              <w:t>浙江省杭州市萧山区市心北路108号雷迪森财富中心4908</w:t>
            </w:r>
          </w:p>
        </w:tc>
      </w:tr>
      <w:tr w:rsidR="00A604BD" w14:paraId="534AF8E5" w14:textId="77777777">
        <w:trPr>
          <w:trHeight w:val="277"/>
        </w:trPr>
        <w:tc>
          <w:tcPr>
            <w:tcW w:w="1613" w:type="dxa"/>
            <w:vAlign w:val="center"/>
          </w:tcPr>
          <w:p w14:paraId="3C1E8CDD" w14:textId="77777777" w:rsidR="00A604BD" w:rsidRDefault="00000000">
            <w:pPr>
              <w:ind w:firstLineChars="0" w:firstLine="0"/>
              <w:jc w:val="center"/>
              <w:rPr>
                <w:sz w:val="16"/>
                <w:szCs w:val="16"/>
              </w:rPr>
            </w:pPr>
            <w:r>
              <w:rPr>
                <w:rFonts w:ascii="宋体" w:hAnsi="宋体" w:cs="宋体" w:hint="eastAsia"/>
                <w:color w:val="000000"/>
                <w:kern w:val="0"/>
                <w:szCs w:val="21"/>
                <w:lang w:bidi="ar"/>
              </w:rPr>
              <w:t>天然彩砂</w:t>
            </w:r>
          </w:p>
        </w:tc>
        <w:tc>
          <w:tcPr>
            <w:tcW w:w="3540" w:type="dxa"/>
            <w:vAlign w:val="center"/>
          </w:tcPr>
          <w:p w14:paraId="7B0EC1B0" w14:textId="77777777" w:rsidR="00A604BD" w:rsidRDefault="00000000">
            <w:pPr>
              <w:ind w:firstLine="420"/>
              <w:jc w:val="center"/>
              <w:rPr>
                <w:sz w:val="16"/>
                <w:szCs w:val="16"/>
              </w:rPr>
            </w:pPr>
            <w:r>
              <w:rPr>
                <w:rFonts w:asciiTheme="minorEastAsia" w:hAnsiTheme="minorEastAsia" w:cstheme="minorEastAsia" w:hint="eastAsia"/>
                <w:szCs w:val="21"/>
              </w:rPr>
              <w:t>南召县嘉诚矿业有限公司</w:t>
            </w:r>
          </w:p>
        </w:tc>
        <w:tc>
          <w:tcPr>
            <w:tcW w:w="3570" w:type="dxa"/>
            <w:vAlign w:val="center"/>
          </w:tcPr>
          <w:p w14:paraId="0029811D" w14:textId="77777777" w:rsidR="00A604BD" w:rsidRDefault="00000000">
            <w:pPr>
              <w:ind w:firstLine="420"/>
              <w:jc w:val="center"/>
            </w:pPr>
            <w:r>
              <w:rPr>
                <w:rFonts w:ascii="宋体" w:hAnsi="宋体" w:cs="宋体" w:hint="eastAsia"/>
                <w:bCs/>
                <w:color w:val="000000"/>
                <w:kern w:val="0"/>
                <w:szCs w:val="21"/>
                <w:lang w:bidi="ar"/>
              </w:rPr>
              <w:t>河南省南阳市南召县南河店韩店村</w:t>
            </w:r>
          </w:p>
        </w:tc>
      </w:tr>
      <w:tr w:rsidR="00A604BD" w14:paraId="60216440" w14:textId="77777777">
        <w:trPr>
          <w:trHeight w:val="277"/>
        </w:trPr>
        <w:tc>
          <w:tcPr>
            <w:tcW w:w="1613" w:type="dxa"/>
            <w:vAlign w:val="center"/>
          </w:tcPr>
          <w:p w14:paraId="7E3B4E58" w14:textId="77777777" w:rsidR="00A604BD" w:rsidRDefault="00000000">
            <w:pPr>
              <w:ind w:firstLineChars="0" w:firstLine="0"/>
              <w:jc w:val="center"/>
              <w:rPr>
                <w:rFonts w:ascii="宋体" w:hAnsi="宋体" w:cs="宋体" w:hint="eastAsia"/>
                <w:color w:val="000000"/>
                <w:kern w:val="0"/>
                <w:sz w:val="24"/>
                <w:lang w:bidi="ar"/>
              </w:rPr>
            </w:pPr>
            <w:r>
              <w:rPr>
                <w:rFonts w:ascii="宋体" w:hAnsi="宋体" w:cs="宋体" w:hint="eastAsia"/>
                <w:color w:val="000000"/>
                <w:kern w:val="0"/>
                <w:sz w:val="24"/>
                <w:lang w:bidi="ar"/>
              </w:rPr>
              <w:t>丙二醇</w:t>
            </w:r>
          </w:p>
        </w:tc>
        <w:tc>
          <w:tcPr>
            <w:tcW w:w="3540" w:type="dxa"/>
            <w:vAlign w:val="center"/>
          </w:tcPr>
          <w:p w14:paraId="44397670" w14:textId="77777777" w:rsidR="00A604BD" w:rsidRDefault="00000000">
            <w:pPr>
              <w:ind w:firstLine="420"/>
              <w:jc w:val="center"/>
              <w:rPr>
                <w:sz w:val="16"/>
                <w:szCs w:val="16"/>
              </w:rPr>
            </w:pPr>
            <w:r>
              <w:rPr>
                <w:rFonts w:ascii="宋体" w:hAnsi="宋体" w:cs="宋体" w:hint="eastAsia"/>
                <w:bCs/>
                <w:szCs w:val="21"/>
              </w:rPr>
              <w:t>杭州佐佑化工有限公司</w:t>
            </w:r>
          </w:p>
        </w:tc>
        <w:tc>
          <w:tcPr>
            <w:tcW w:w="3570" w:type="dxa"/>
            <w:vAlign w:val="center"/>
          </w:tcPr>
          <w:p w14:paraId="6B8172E3" w14:textId="77777777" w:rsidR="00A604BD" w:rsidRDefault="00000000">
            <w:pPr>
              <w:ind w:firstLine="420"/>
              <w:jc w:val="center"/>
            </w:pPr>
            <w:r>
              <w:rPr>
                <w:rFonts w:ascii="宋体" w:hAnsi="宋体" w:cs="宋体" w:hint="eastAsia"/>
                <w:bCs/>
                <w:szCs w:val="21"/>
              </w:rPr>
              <w:t>浙江省杭州市萧山区新街街道东方世贸城17幢422室-1</w:t>
            </w:r>
          </w:p>
        </w:tc>
      </w:tr>
    </w:tbl>
    <w:p w14:paraId="7C0FD9C4" w14:textId="77777777" w:rsidR="00A604BD" w:rsidRDefault="00A604BD">
      <w:pPr>
        <w:pStyle w:val="11"/>
        <w:ind w:firstLine="482"/>
        <w:jc w:val="center"/>
        <w:rPr>
          <w:rFonts w:asciiTheme="minorEastAsia" w:eastAsiaTheme="minorEastAsia" w:hAnsiTheme="minorEastAsia" w:hint="eastAsia"/>
          <w:b/>
          <w:bCs w:val="0"/>
          <w:color w:val="FF0000"/>
        </w:rPr>
      </w:pPr>
    </w:p>
    <w:p w14:paraId="07223156" w14:textId="77777777" w:rsidR="00A604BD" w:rsidRDefault="00000000">
      <w:pPr>
        <w:pStyle w:val="2New"/>
        <w:rPr>
          <w:rFonts w:asciiTheme="minorEastAsia" w:eastAsiaTheme="minorEastAsia" w:hAnsiTheme="minorEastAsia" w:hint="eastAsia"/>
        </w:rPr>
      </w:pPr>
      <w:bookmarkStart w:id="35" w:name="_Toc10848"/>
      <w:r>
        <w:rPr>
          <w:rFonts w:asciiTheme="minorEastAsia" w:eastAsiaTheme="minorEastAsia" w:hAnsiTheme="minorEastAsia" w:hint="eastAsia"/>
        </w:rPr>
        <w:t>3.4社会责任</w:t>
      </w:r>
      <w:bookmarkEnd w:id="35"/>
    </w:p>
    <w:p w14:paraId="45CB70E8" w14:textId="77777777" w:rsidR="00A604BD" w:rsidRDefault="00000000">
      <w:pPr>
        <w:pStyle w:val="3New"/>
        <w:rPr>
          <w:rFonts w:asciiTheme="minorEastAsia" w:eastAsiaTheme="minorEastAsia" w:hAnsiTheme="minorEastAsia" w:hint="eastAsia"/>
        </w:rPr>
      </w:pPr>
      <w:bookmarkStart w:id="36" w:name="_Toc4265"/>
      <w:bookmarkStart w:id="37" w:name="_Toc15904159"/>
      <w:r>
        <w:rPr>
          <w:rFonts w:asciiTheme="minorEastAsia" w:eastAsiaTheme="minorEastAsia" w:hAnsiTheme="minorEastAsia" w:hint="eastAsia"/>
        </w:rPr>
        <w:t>3.4.1总则</w:t>
      </w:r>
      <w:bookmarkEnd w:id="36"/>
      <w:bookmarkEnd w:id="37"/>
    </w:p>
    <w:p w14:paraId="28B744C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我们认为，公司是经济和社会属性的统一体。公司是在一定的社会环境中从事生产经营活动的，其行为必然会对社会产生各种影响。</w:t>
      </w:r>
    </w:p>
    <w:p w14:paraId="19D57D1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的社会性决定了公司在同社会的其他成员进行经济交往时，既要受自然规律的支配，同时又要遵守法律和社会道德，承担相应的社会责任，与社会一道解决就业，社会保障，环境保护，资源短缺等方面的社会问题，公司应诚信经营，履行公司社会责任。并积极主动地赞助社会公益事业。</w:t>
      </w:r>
    </w:p>
    <w:p w14:paraId="2E2D11E2" w14:textId="77777777" w:rsidR="00A604BD" w:rsidRDefault="00000000">
      <w:pPr>
        <w:pStyle w:val="3New"/>
        <w:rPr>
          <w:rFonts w:asciiTheme="minorEastAsia" w:eastAsiaTheme="minorEastAsia" w:hAnsiTheme="minorEastAsia" w:hint="eastAsia"/>
        </w:rPr>
      </w:pPr>
      <w:bookmarkStart w:id="38" w:name="_Toc15904160"/>
      <w:bookmarkStart w:id="39" w:name="_Toc27948"/>
      <w:r>
        <w:rPr>
          <w:rFonts w:asciiTheme="minorEastAsia" w:eastAsiaTheme="minorEastAsia" w:hAnsiTheme="minorEastAsia" w:hint="eastAsia"/>
        </w:rPr>
        <w:lastRenderedPageBreak/>
        <w:t>3.4.2要求</w:t>
      </w:r>
      <w:bookmarkEnd w:id="38"/>
      <w:bookmarkEnd w:id="39"/>
    </w:p>
    <w:p w14:paraId="1213D0D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作为涂料行业的领军公司，在多年的创业创新发展历程中，经历了创业、创新、壮大、跨越四个阶段。“实力越强，责任越大”，中凯自创业以来，始终坚持“以人为本，强企富民”，致力于社会和谐，为客户提供优质、满意的产品与服务。</w:t>
      </w:r>
    </w:p>
    <w:p w14:paraId="1D4065E2" w14:textId="77777777" w:rsidR="00A604BD" w:rsidRDefault="00000000">
      <w:pPr>
        <w:ind w:firstLineChars="0" w:firstLine="0"/>
        <w:rPr>
          <w:rFonts w:asciiTheme="minorEastAsia" w:eastAsiaTheme="minorEastAsia" w:hAnsiTheme="minorEastAsia" w:hint="eastAsia"/>
          <w:b/>
          <w:sz w:val="24"/>
        </w:rPr>
      </w:pPr>
      <w:bookmarkStart w:id="40" w:name="_Toc495595362"/>
      <w:bookmarkStart w:id="41" w:name="_Toc15904161"/>
      <w:r>
        <w:rPr>
          <w:rFonts w:asciiTheme="minorEastAsia" w:eastAsiaTheme="minorEastAsia" w:hAnsiTheme="minorEastAsia" w:hint="eastAsia"/>
          <w:b/>
          <w:sz w:val="24"/>
        </w:rPr>
        <w:t>3.4.2.1公司应营造诚信经营文化，每年公开发布质量诚信报告</w:t>
      </w:r>
      <w:bookmarkEnd w:id="40"/>
      <w:bookmarkEnd w:id="41"/>
    </w:p>
    <w:p w14:paraId="4A91606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质量诚信体系是社会信用体系的重要组成部分，通过开展公司质量诚信体系建设，培养和增强公司诚信意识和信用管理水平，公司正在积极策划实施按GB/T 29467-2012《公司质量诚信管理实施规范》标准要求，建立质量诚信管理体系。公司每年定期发布《质量诚信报告》</w:t>
      </w:r>
      <w:r>
        <w:rPr>
          <w:rFonts w:asciiTheme="minorEastAsia" w:eastAsiaTheme="minorEastAsia" w:hAnsiTheme="minorEastAsia" w:cs="宋体" w:hint="eastAsia"/>
        </w:rPr>
        <w:t>。</w:t>
      </w:r>
    </w:p>
    <w:p w14:paraId="462C05F7" w14:textId="77777777" w:rsidR="00A604BD" w:rsidRDefault="00000000">
      <w:pPr>
        <w:ind w:firstLineChars="0" w:firstLine="0"/>
        <w:rPr>
          <w:rFonts w:asciiTheme="minorEastAsia" w:eastAsiaTheme="minorEastAsia" w:hAnsiTheme="minorEastAsia" w:hint="eastAsia"/>
          <w:b/>
          <w:sz w:val="24"/>
        </w:rPr>
      </w:pPr>
      <w:bookmarkStart w:id="42" w:name="_Toc495595363"/>
      <w:bookmarkStart w:id="43" w:name="_Toc15904162"/>
      <w:r>
        <w:rPr>
          <w:rFonts w:asciiTheme="minorEastAsia" w:eastAsiaTheme="minorEastAsia" w:hAnsiTheme="minorEastAsia" w:hint="eastAsia"/>
          <w:b/>
          <w:sz w:val="24"/>
        </w:rPr>
        <w:t>3.4.2.2公司应主动承担公共责任，每年公开发布社会责任报告</w:t>
      </w:r>
      <w:bookmarkEnd w:id="42"/>
      <w:bookmarkEnd w:id="43"/>
    </w:p>
    <w:p w14:paraId="21EDB79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社会责任宗旨是通过发展和实施社会责任标准，促进工人工作条件的改善和增进劳资双方的理解。证要求公司在赚钱的同时，也要承担社会责任，对工作环境、员工健康与安全、员工培训、薪酬、工会权利等具体问题，都设有最低标准。 社会责任是为了创造一个“我为人人，人人为我”的良好社会风尚。勇于担当，敢于认错。维护国家利益与荣誉。维护国家尊严，爱国爱民。乐于奉献，不言代价与回报。热心公益事业，维护国家统一。公司每年发布《社会责任报告》。</w:t>
      </w:r>
    </w:p>
    <w:p w14:paraId="37A7D931" w14:textId="77777777" w:rsidR="00A604BD" w:rsidRDefault="00000000">
      <w:pPr>
        <w:ind w:firstLineChars="0" w:firstLine="0"/>
        <w:rPr>
          <w:rFonts w:asciiTheme="minorEastAsia" w:eastAsiaTheme="minorEastAsia" w:hAnsiTheme="minorEastAsia" w:hint="eastAsia"/>
          <w:b/>
          <w:sz w:val="24"/>
        </w:rPr>
      </w:pPr>
      <w:bookmarkStart w:id="44" w:name="_Toc15904163"/>
      <w:bookmarkStart w:id="45" w:name="_Toc495595364"/>
      <w:r>
        <w:rPr>
          <w:rFonts w:asciiTheme="minorEastAsia" w:eastAsiaTheme="minorEastAsia" w:hAnsiTheme="minorEastAsia" w:hint="eastAsia"/>
          <w:b/>
          <w:sz w:val="24"/>
        </w:rPr>
        <w:t>3.4.2.3公司应按照ISO 14001、ISO 45001要求，建立和实施环境和职业健康安全管理体系</w:t>
      </w:r>
      <w:bookmarkEnd w:id="44"/>
      <w:bookmarkEnd w:id="45"/>
    </w:p>
    <w:p w14:paraId="3D440A6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公司通过ISO14001 环境管理体系认证”、“ISO45001 职业健康安全认证”。</w:t>
      </w:r>
    </w:p>
    <w:p w14:paraId="764F4CC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通过环境和职业健康安全管理体系认证公司在社会公共责任方面有了很大的提高：</w:t>
      </w:r>
    </w:p>
    <w:p w14:paraId="5B41862C"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1</w:t>
      </w:r>
      <w:r>
        <w:rPr>
          <w:rFonts w:asciiTheme="minorEastAsia" w:eastAsiaTheme="minorEastAsia" w:hAnsiTheme="minorEastAsia" w:hint="eastAsia"/>
          <w:shd w:val="clear" w:color="auto" w:fill="FFFFFF"/>
        </w:rPr>
        <w:t>）安全生产：</w:t>
      </w:r>
    </w:p>
    <w:p w14:paraId="7BC52703"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公司始终将“安全第一、预防为主、综合治理”作为企业发展的生命线，通过构建严密的制度体系、夯实硬件保障基础以及落实全员健康关怀，全方位筑牢安全生产的坚实防线。</w:t>
      </w:r>
    </w:p>
    <w:p w14:paraId="5576A6E8"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公司坚持制度先行，建立健全了涵盖《安全生产责任制》《安全操作规程》《安</w:t>
      </w:r>
      <w:r>
        <w:rPr>
          <w:rFonts w:asciiTheme="minorEastAsia" w:eastAsiaTheme="minorEastAsia" w:hAnsiTheme="minorEastAsia" w:hint="eastAsia"/>
          <w:shd w:val="clear" w:color="auto" w:fill="FFFFFF"/>
        </w:rPr>
        <w:lastRenderedPageBreak/>
        <w:t>全生产隐患排查治理制度》及《应急救援管理制度》在内的全方位安全管理架构。我们严格落实安全生产主体责任，将安全指标层层分解，确保责任到人。在人员准入与能力提升方面，严格执行三级安全生产岗前培训制度，确保特种作业人员100%持证上岗。同时，常态化开展消防逃生与设备安全应急演练，通过实战化模拟，显著提升全员的安全意识与突发事件处置能力。</w:t>
      </w:r>
    </w:p>
    <w:p w14:paraId="43EE0632"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在硬件保障层面，公司致力于打造本质安全型企业。全厂区高标准配齐消防栓、灭火器、应急照明、疏散指示标识及智能报警预警系统，并建立定期校验维护机制，确保应急设施时刻处于“备战”状态。针对生产一线，我们为每个工位配备了专业的劳保防护用品，并对各类危险设备加装了高标准的安全防护栏、紧急停机按钮及联锁保护装置，通过“人防+技防”的双重手段，从源头上消除设备运行隐患，保障生产过程的绝对安全。</w:t>
      </w:r>
    </w:p>
    <w:p w14:paraId="1D7085EE"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高度重视员工的职业健康权益，建立了完善的员工健康档案管理体系。我们定期组织全体在岗员工进行职业健康体检，严格实施“岗前筛查、岗中监测、离岗体检”的全周期健康监测机制。通过这一系列举措，我们不仅有效预防了职业病危害，更体现了企业对每一位员工生命健康的高度负责与深切关怀。</w:t>
      </w:r>
    </w:p>
    <w:p w14:paraId="00CEC62B"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2</w:t>
      </w:r>
      <w:r>
        <w:rPr>
          <w:rFonts w:asciiTheme="minorEastAsia" w:eastAsiaTheme="minorEastAsia" w:hAnsiTheme="minorEastAsia" w:hint="eastAsia"/>
          <w:shd w:val="clear" w:color="auto" w:fill="FFFFFF"/>
        </w:rPr>
        <w:t>）社会治安：</w:t>
      </w:r>
    </w:p>
    <w:p w14:paraId="179516C5"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企业作为社会的重要组成部分，在维护社会治安方面不仅能独善其身，更能发挥积极的辐射带动作用。企业内部的稳定是社会安定的基石。</w:t>
      </w:r>
    </w:p>
    <w:p w14:paraId="4D97516B"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在厂区、办公区、仓库等重点区域实现高清视频监控系统全覆盖，并确保监控数据按规定期限存储；在出入口设置门禁系统和车辆识别系统，严格管控人员和车辆进出，严防不法分子潜入。并组建专业安保力量：聘请正规、专业的保安公司或组建专职安保队伍，实行24小时巡逻值守制度，特别是在夜间和节假日加强巡查力度，确保厂区内部“零发案”。</w:t>
      </w:r>
    </w:p>
    <w:p w14:paraId="411B50A6"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3</w:t>
      </w:r>
      <w:r>
        <w:rPr>
          <w:rFonts w:asciiTheme="minorEastAsia" w:eastAsiaTheme="minorEastAsia" w:hAnsiTheme="minorEastAsia" w:hint="eastAsia"/>
          <w:shd w:val="clear" w:color="auto" w:fill="FFFFFF"/>
        </w:rPr>
        <w:t>）环境保护：</w:t>
      </w:r>
    </w:p>
    <w:p w14:paraId="4FF1B922"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公司始终坚持“生态优先、绿色发展”的战略导向，通过构建严密的环保制度体</w:t>
      </w:r>
      <w:r>
        <w:rPr>
          <w:rFonts w:asciiTheme="minorEastAsia" w:eastAsiaTheme="minorEastAsia" w:hAnsiTheme="minorEastAsia" w:hint="eastAsia"/>
          <w:shd w:val="clear" w:color="auto" w:fill="FFFFFF"/>
        </w:rPr>
        <w:lastRenderedPageBreak/>
        <w:t>系与引入先进的污染防治技术，实现了从源头减排到末端治理的全链条管控，致力于打造环境友好型的现代化涂料生产企业。</w:t>
      </w:r>
    </w:p>
    <w:p w14:paraId="07583C79"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建立了以《环境管理制度》为核心，涵盖《污染物排放管控细则》《危废固废分类处置管理办法》在内的全方位环保管理架构。我们严格落实环保岗位专人责任制，将环保指标层层分解，确保责任到人。在日常运营中，公司严格执行排污许可管理制度，建立详实的污染物排放台账，并定期委托权威第三方机构开展环境检测，常态化开展环保合规自查与隐患排查，确保各项污染物稳定达标排放，筑牢企业环境合规底线。</w:t>
      </w:r>
    </w:p>
    <w:p w14:paraId="5F14AFBE"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在硬件与技术层面，公司针对涂料生产特点，精准施策，全面提升污染治理水平：</w:t>
      </w:r>
    </w:p>
    <w:p w14:paraId="37A6F84C" w14:textId="77777777" w:rsidR="00A604BD" w:rsidRDefault="00000000">
      <w:pPr>
        <w:pStyle w:val="11"/>
        <w:ind w:firstLine="480"/>
        <w:rPr>
          <w:rFonts w:asciiTheme="minorEastAsia" w:eastAsiaTheme="minorEastAsia" w:hAnsiTheme="minorEastAsia" w:hint="eastAsia"/>
          <w:shd w:val="clear" w:color="auto" w:fill="FFFFFF"/>
        </w:rPr>
      </w:pPr>
      <w:r>
        <w:rPr>
          <w:rFonts w:ascii="Calibri" w:eastAsiaTheme="minorEastAsia" w:hAnsi="Calibri" w:cs="Calibri"/>
          <w:shd w:val="clear" w:color="auto" w:fill="FFFFFF"/>
        </w:rPr>
        <w:t>①</w:t>
      </w:r>
      <w:r>
        <w:rPr>
          <w:rFonts w:asciiTheme="minorEastAsia" w:eastAsiaTheme="minorEastAsia" w:hAnsiTheme="minorEastAsia" w:hint="eastAsia"/>
          <w:shd w:val="clear" w:color="auto" w:fill="FFFFFF"/>
        </w:rPr>
        <w:t>固废精细化管控：严格实行固体废物分类管理。一般固废设置专属存放区域，定期合规清运并实现资源化回收；针对生产过程中产生的危险废弃物，严格执行密封储存、专人专管，并全权交由具备专业资质的单位进行无害化处置，坚决杜绝环境风险。</w:t>
      </w:r>
    </w:p>
    <w:p w14:paraId="1B904125" w14:textId="77777777" w:rsidR="00A604BD" w:rsidRDefault="00000000">
      <w:pPr>
        <w:pStyle w:val="11"/>
        <w:ind w:firstLine="480"/>
        <w:rPr>
          <w:rFonts w:asciiTheme="minorEastAsia" w:eastAsiaTheme="minorEastAsia" w:hAnsiTheme="minorEastAsia" w:hint="eastAsia"/>
          <w:shd w:val="clear" w:color="auto" w:fill="FFFFFF"/>
        </w:rPr>
      </w:pPr>
      <w:r>
        <w:rPr>
          <w:rFonts w:ascii="Calibri" w:eastAsiaTheme="minorEastAsia" w:hAnsi="Calibri" w:cs="Calibri"/>
          <w:shd w:val="clear" w:color="auto" w:fill="FFFFFF"/>
        </w:rPr>
        <w:t>②</w:t>
      </w:r>
      <w:r>
        <w:rPr>
          <w:rFonts w:asciiTheme="minorEastAsia" w:eastAsiaTheme="minorEastAsia" w:hAnsiTheme="minorEastAsia" w:hint="eastAsia"/>
          <w:shd w:val="clear" w:color="auto" w:fill="FFFFFF"/>
        </w:rPr>
        <w:t>水污染系统化治理：厂区全面落实“雨污分流、清污分流”制度。配套建设了完善的预处理设施、沉淀池及专业污水处理设备，生产废水与生活污水经深度处理并严格检测达标后方可排放。同时，加强管网日常巡检与维护，从源头上杜绝生产过程中的“跑冒滴漏”现象，切实守护周边水环境安全。</w:t>
      </w:r>
    </w:p>
    <w:p w14:paraId="081FF180" w14:textId="77777777" w:rsidR="00A604BD" w:rsidRDefault="00000000">
      <w:pPr>
        <w:pStyle w:val="11"/>
        <w:ind w:firstLine="480"/>
        <w:rPr>
          <w:rFonts w:asciiTheme="minorEastAsia" w:eastAsiaTheme="minorEastAsia" w:hAnsiTheme="minorEastAsia" w:hint="eastAsia"/>
          <w:shd w:val="clear" w:color="auto" w:fill="FFFFFF"/>
        </w:rPr>
      </w:pPr>
      <w:r>
        <w:rPr>
          <w:rFonts w:ascii="Calibri" w:eastAsiaTheme="minorEastAsia" w:hAnsi="Calibri" w:cs="Calibri"/>
          <w:shd w:val="clear" w:color="auto" w:fill="FFFFFF"/>
        </w:rPr>
        <w:t>③</w:t>
      </w:r>
      <w:r>
        <w:rPr>
          <w:rFonts w:asciiTheme="minorEastAsia" w:eastAsiaTheme="minorEastAsia" w:hAnsiTheme="minorEastAsia" w:hint="eastAsia"/>
          <w:shd w:val="clear" w:color="auto" w:fill="FFFFFF"/>
        </w:rPr>
        <w:t>噪声与光污染控制：优先选用低噪声环保设备，对高噪设备加装减震垫与隔音罩，确保厂界噪声符合国家工业企业厂界环境噪声排放标准；同时优化厂区照明布局，采用定向遮光灯具，避免夜间生产灯光外溢，减少对周边居民的光污染干扰。</w:t>
      </w:r>
    </w:p>
    <w:p w14:paraId="4C8072CC"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4</w:t>
      </w:r>
      <w:r>
        <w:rPr>
          <w:rFonts w:asciiTheme="minorEastAsia" w:eastAsiaTheme="minorEastAsia" w:hAnsiTheme="minorEastAsia" w:hint="eastAsia"/>
          <w:shd w:val="clear" w:color="auto" w:fill="FFFFFF"/>
        </w:rPr>
        <w:t>）道德行为：</w:t>
      </w:r>
    </w:p>
    <w:p w14:paraId="76C0D7E5" w14:textId="77777777" w:rsidR="00A604BD" w:rsidRDefault="00000000">
      <w:pPr>
        <w:pStyle w:val="11"/>
        <w:ind w:firstLine="480"/>
        <w:rPr>
          <w:rFonts w:asciiTheme="minorEastAsia" w:eastAsiaTheme="minorEastAsia" w:hAnsiTheme="minorEastAsia" w:hint="eastAsia"/>
          <w:shd w:val="clear" w:color="auto" w:fill="FFFFFF"/>
        </w:rPr>
      </w:pPr>
      <w:r>
        <w:rPr>
          <w:rFonts w:asciiTheme="minorEastAsia" w:eastAsiaTheme="minorEastAsia" w:hAnsiTheme="minorEastAsia" w:hint="eastAsia"/>
          <w:shd w:val="clear" w:color="auto" w:fill="FFFFFF"/>
        </w:rPr>
        <w:t>公司在生产经营活动中诚实、守信，获得顾客、供应商、质监、工商、税务等方面的广泛好评。</w:t>
      </w:r>
    </w:p>
    <w:p w14:paraId="5F275996" w14:textId="77777777" w:rsidR="00A604BD" w:rsidRDefault="00000000">
      <w:pPr>
        <w:pStyle w:val="1NewNew"/>
        <w:spacing w:before="326" w:after="326"/>
        <w:rPr>
          <w:rFonts w:asciiTheme="minorEastAsia" w:eastAsiaTheme="minorEastAsia" w:hAnsiTheme="minorEastAsia" w:hint="eastAsia"/>
        </w:rPr>
      </w:pPr>
      <w:bookmarkStart w:id="46" w:name="_Toc21947"/>
      <w:r>
        <w:rPr>
          <w:rFonts w:asciiTheme="minorEastAsia" w:eastAsiaTheme="minorEastAsia" w:hAnsiTheme="minorEastAsia" w:hint="eastAsia"/>
        </w:rPr>
        <w:lastRenderedPageBreak/>
        <w:t>4 组织环境和战略</w:t>
      </w:r>
      <w:bookmarkEnd w:id="46"/>
    </w:p>
    <w:p w14:paraId="03A4B0D4" w14:textId="77777777" w:rsidR="00A604BD" w:rsidRDefault="00000000">
      <w:pPr>
        <w:pStyle w:val="2New"/>
        <w:rPr>
          <w:rFonts w:asciiTheme="minorEastAsia" w:eastAsiaTheme="minorEastAsia" w:hAnsiTheme="minorEastAsia" w:hint="eastAsia"/>
        </w:rPr>
      </w:pPr>
      <w:bookmarkStart w:id="47" w:name="_Toc23862"/>
      <w:r>
        <w:rPr>
          <w:rFonts w:asciiTheme="minorEastAsia" w:eastAsiaTheme="minorEastAsia" w:hAnsiTheme="minorEastAsia" w:hint="eastAsia"/>
        </w:rPr>
        <w:t>4.1战略制定</w:t>
      </w:r>
      <w:bookmarkEnd w:id="47"/>
    </w:p>
    <w:p w14:paraId="6020669E" w14:textId="77777777" w:rsidR="00A604BD" w:rsidRDefault="00000000">
      <w:pPr>
        <w:ind w:firstLine="480"/>
        <w:rPr>
          <w:sz w:val="24"/>
        </w:rPr>
      </w:pPr>
      <w:r>
        <w:rPr>
          <w:rFonts w:hint="eastAsia"/>
          <w:sz w:val="24"/>
        </w:rPr>
        <w:t>公司在对外部环境（宏观环境、市场环境、竞争环境）和内部资源、能力分析的基础上，采用科学先进的分析工具，通过了战略管理委员会的反复分析论证，最终确定公司发展战略。</w:t>
      </w:r>
    </w:p>
    <w:p w14:paraId="560D9EAD" w14:textId="77777777" w:rsidR="00A604BD" w:rsidRDefault="00573BCE">
      <w:pPr>
        <w:ind w:firstLineChars="0" w:firstLine="0"/>
        <w:jc w:val="center"/>
        <w:rPr>
          <w:kern w:val="0"/>
          <w:highlight w:val="yellow"/>
          <w:lang w:val="zh-CN"/>
        </w:rPr>
      </w:pPr>
      <w:r>
        <w:pict w14:anchorId="52A2D8B4">
          <v:shape id="_x0000_i1027" type="#_x0000_t75" style="width:468.75pt;height:352.5pt">
            <v:imagedata r:id="rId13" o:title=""/>
          </v:shape>
        </w:pict>
      </w:r>
      <w:r w:rsidR="00000000">
        <w:rPr>
          <w:rFonts w:asciiTheme="minorEastAsia" w:eastAsiaTheme="minorEastAsia" w:hAnsiTheme="minorEastAsia" w:cstheme="minorEastAsia" w:hint="eastAsia"/>
          <w:b/>
          <w:bCs/>
          <w:sz w:val="24"/>
          <w:szCs w:val="32"/>
        </w:rPr>
        <w:t>图表4-1战略制定阶段图</w:t>
      </w:r>
    </w:p>
    <w:p w14:paraId="638D4689" w14:textId="77777777" w:rsidR="00A604BD" w:rsidRDefault="00000000">
      <w:pPr>
        <w:pStyle w:val="3New"/>
        <w:rPr>
          <w:rFonts w:asciiTheme="minorEastAsia" w:eastAsiaTheme="minorEastAsia" w:hAnsiTheme="minorEastAsia" w:hint="eastAsia"/>
        </w:rPr>
      </w:pPr>
      <w:bookmarkStart w:id="48" w:name="_Toc520347863"/>
      <w:bookmarkStart w:id="49" w:name="_Toc4350"/>
      <w:r>
        <w:rPr>
          <w:rFonts w:asciiTheme="minorEastAsia" w:eastAsiaTheme="minorEastAsia" w:hAnsiTheme="minorEastAsia" w:hint="eastAsia"/>
        </w:rPr>
        <w:t>4.1.1 战略制定过程</w:t>
      </w:r>
      <w:bookmarkEnd w:id="48"/>
      <w:bookmarkEnd w:id="49"/>
    </w:p>
    <w:p w14:paraId="3DD7E0FE" w14:textId="77777777" w:rsidR="00A604BD" w:rsidRDefault="00000000">
      <w:pPr>
        <w:spacing w:line="360" w:lineRule="auto"/>
        <w:ind w:firstLine="482"/>
        <w:rPr>
          <w:rFonts w:ascii="宋体" w:hAnsi="宋体" w:hint="eastAsia"/>
          <w:b/>
          <w:bCs/>
          <w:sz w:val="24"/>
          <w:szCs w:val="32"/>
        </w:rPr>
      </w:pPr>
      <w:r>
        <w:rPr>
          <w:rFonts w:ascii="宋体" w:hAnsi="宋体" w:hint="eastAsia"/>
          <w:b/>
          <w:bCs/>
          <w:sz w:val="24"/>
          <w:szCs w:val="32"/>
        </w:rPr>
        <w:t>（1）战略的编制流程</w:t>
      </w:r>
    </w:p>
    <w:p w14:paraId="1DDF4758" w14:textId="77777777" w:rsidR="00A604BD" w:rsidRDefault="00000000">
      <w:pPr>
        <w:spacing w:line="360" w:lineRule="auto"/>
        <w:ind w:firstLine="480"/>
        <w:rPr>
          <w:rFonts w:ascii="宋体" w:hAnsi="宋体" w:hint="eastAsia"/>
        </w:rPr>
      </w:pPr>
      <w:r>
        <w:rPr>
          <w:rFonts w:ascii="宋体" w:hAnsi="宋体" w:hint="eastAsia"/>
          <w:sz w:val="24"/>
          <w:szCs w:val="32"/>
        </w:rPr>
        <w:t>公司各级经营管理层积极参与公司长短期发展战略的制定过程。董事会设有发展战略委员会，并积极借助行业内外部专家智囊团的力量，辅助董事会进行长短期战略</w:t>
      </w:r>
      <w:r>
        <w:rPr>
          <w:rFonts w:ascii="宋体" w:hAnsi="宋体" w:hint="eastAsia"/>
          <w:sz w:val="24"/>
          <w:szCs w:val="32"/>
        </w:rPr>
        <w:lastRenderedPageBreak/>
        <w:t>规划和目标的确定；总经理负责公司战略规划、战略目标的制定和实施，并下设人力资源部辅助进行公司长短期战略规划和目标的制定、实施；公司各职能部门，分别设有专人（一般为各部门负责人）根据公司的总体战略规划和目标，制定本部门的子战略（包括子战略目标和规划），并保证其有效实施。经战略管理委员会初步审核后，由公司高层领导会同专家学者进行综合评审，最终确定公司长短期战略目标和战略发展方案，制定流程如下图。</w:t>
      </w:r>
    </w:p>
    <w:p w14:paraId="19C0B0FF" w14:textId="77777777" w:rsidR="00A604BD" w:rsidRDefault="00000000">
      <w:pPr>
        <w:ind w:firstLine="420"/>
        <w:jc w:val="center"/>
      </w:pPr>
      <w:r>
        <w:rPr>
          <w:noProof/>
        </w:rPr>
        <w:drawing>
          <wp:inline distT="0" distB="0" distL="114300" distR="114300" wp14:anchorId="4C604982" wp14:editId="24F0CB15">
            <wp:extent cx="4091305" cy="5380355"/>
            <wp:effectExtent l="0" t="0" r="4445"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4"/>
                    <a:stretch>
                      <a:fillRect/>
                    </a:stretch>
                  </pic:blipFill>
                  <pic:spPr>
                    <a:xfrm>
                      <a:off x="0" y="0"/>
                      <a:ext cx="4091305" cy="5380355"/>
                    </a:xfrm>
                    <a:prstGeom prst="rect">
                      <a:avLst/>
                    </a:prstGeom>
                    <a:noFill/>
                    <a:ln w="9525">
                      <a:noFill/>
                    </a:ln>
                  </pic:spPr>
                </pic:pic>
              </a:graphicData>
            </a:graphic>
          </wp:inline>
        </w:drawing>
      </w:r>
    </w:p>
    <w:p w14:paraId="1052D8B1" w14:textId="77777777" w:rsidR="00A604BD" w:rsidRDefault="00000000">
      <w:pPr>
        <w:spacing w:line="300" w:lineRule="auto"/>
        <w:ind w:firstLine="482"/>
        <w:jc w:val="center"/>
      </w:pPr>
      <w:r>
        <w:rPr>
          <w:rFonts w:ascii="宋体" w:hAnsi="宋体"/>
          <w:b/>
          <w:bCs/>
          <w:sz w:val="24"/>
          <w:szCs w:val="32"/>
        </w:rPr>
        <w:t>图表</w:t>
      </w:r>
      <w:r>
        <w:rPr>
          <w:rFonts w:ascii="宋体" w:hAnsi="宋体" w:hint="eastAsia"/>
          <w:b/>
          <w:bCs/>
          <w:sz w:val="24"/>
          <w:szCs w:val="32"/>
        </w:rPr>
        <w:t>4-2</w:t>
      </w:r>
      <w:r>
        <w:rPr>
          <w:rFonts w:ascii="宋体" w:hAnsi="宋体"/>
          <w:b/>
          <w:bCs/>
          <w:sz w:val="24"/>
          <w:szCs w:val="32"/>
        </w:rPr>
        <w:t xml:space="preserve"> 战略制定流程图</w:t>
      </w:r>
    </w:p>
    <w:p w14:paraId="554FBEAA" w14:textId="77777777" w:rsidR="00A604BD" w:rsidRDefault="00000000">
      <w:pPr>
        <w:ind w:firstLine="480"/>
        <w:rPr>
          <w:sz w:val="24"/>
          <w:szCs w:val="32"/>
        </w:rPr>
      </w:pPr>
      <w:r>
        <w:rPr>
          <w:rFonts w:hint="eastAsia"/>
          <w:sz w:val="24"/>
          <w:szCs w:val="32"/>
        </w:rPr>
        <w:t>为了使公司战略更符合市场发展规律，使战略制定更全面有效，同时能满足各利</w:t>
      </w:r>
      <w:r>
        <w:rPr>
          <w:rFonts w:hint="eastAsia"/>
          <w:sz w:val="24"/>
          <w:szCs w:val="32"/>
        </w:rPr>
        <w:lastRenderedPageBreak/>
        <w:t>益相关方的要求，在战略的制定过程中，除了董事会、各职能部门的参与外，公司收集了工程师、技术人员以及基层员工的管理创新、先进技术、节能降耗以及期望等方面的建议和意见。</w:t>
      </w:r>
    </w:p>
    <w:p w14:paraId="6F525AB8" w14:textId="77777777" w:rsidR="00A604BD" w:rsidRDefault="00000000">
      <w:pPr>
        <w:spacing w:line="360" w:lineRule="auto"/>
        <w:ind w:firstLine="482"/>
        <w:rPr>
          <w:rFonts w:ascii="宋体" w:hAnsi="宋体" w:hint="eastAsia"/>
          <w:b/>
          <w:bCs/>
          <w:sz w:val="24"/>
          <w:szCs w:val="32"/>
        </w:rPr>
      </w:pPr>
      <w:r>
        <w:rPr>
          <w:rFonts w:ascii="宋体" w:hAnsi="宋体" w:hint="eastAsia"/>
          <w:b/>
          <w:bCs/>
          <w:sz w:val="24"/>
          <w:szCs w:val="32"/>
        </w:rPr>
        <w:t>（2）战略时间区间的界定</w:t>
      </w:r>
    </w:p>
    <w:p w14:paraId="456F3250" w14:textId="77777777" w:rsidR="00A604BD" w:rsidRDefault="00000000">
      <w:pPr>
        <w:numPr>
          <w:ilvl w:val="0"/>
          <w:numId w:val="4"/>
        </w:numPr>
        <w:spacing w:line="360" w:lineRule="auto"/>
        <w:ind w:left="0" w:firstLineChars="0" w:firstLine="482"/>
        <w:rPr>
          <w:sz w:val="24"/>
          <w:szCs w:val="32"/>
        </w:rPr>
      </w:pPr>
      <w:r>
        <w:rPr>
          <w:rFonts w:ascii="宋体" w:hAnsi="宋体" w:hint="eastAsia"/>
          <w:b/>
          <w:bCs/>
          <w:sz w:val="24"/>
          <w:szCs w:val="32"/>
        </w:rPr>
        <w:t>长期战略</w:t>
      </w:r>
      <w:r>
        <w:rPr>
          <w:rFonts w:ascii="宋体" w:hAnsi="宋体" w:hint="eastAsia"/>
          <w:bCs/>
          <w:sz w:val="24"/>
          <w:szCs w:val="32"/>
        </w:rPr>
        <w:t>：长期发展战略时间区间定为3年（2026-</w:t>
      </w:r>
      <w:r>
        <w:rPr>
          <w:rFonts w:ascii="宋体" w:hAnsi="宋体"/>
          <w:bCs/>
          <w:sz w:val="24"/>
          <w:szCs w:val="32"/>
        </w:rPr>
        <w:t>202</w:t>
      </w:r>
      <w:r>
        <w:rPr>
          <w:rFonts w:ascii="宋体" w:hAnsi="宋体" w:hint="eastAsia"/>
          <w:bCs/>
          <w:sz w:val="24"/>
          <w:szCs w:val="32"/>
        </w:rPr>
        <w:t>8），</w:t>
      </w:r>
      <w:r>
        <w:rPr>
          <w:rFonts w:hint="eastAsia"/>
          <w:sz w:val="24"/>
          <w:szCs w:val="32"/>
        </w:rPr>
        <w:t>以应对行业竞争的挑战和我国宏观环境变化的挑战；</w:t>
      </w:r>
    </w:p>
    <w:p w14:paraId="55EA0F70" w14:textId="77777777" w:rsidR="00A604BD" w:rsidRDefault="00000000">
      <w:pPr>
        <w:numPr>
          <w:ilvl w:val="0"/>
          <w:numId w:val="4"/>
        </w:numPr>
        <w:spacing w:line="360" w:lineRule="auto"/>
        <w:ind w:left="0" w:firstLineChars="0" w:firstLine="482"/>
        <w:rPr>
          <w:rFonts w:ascii="宋体" w:hAnsi="宋体" w:hint="eastAsia"/>
          <w:b/>
          <w:bCs/>
          <w:sz w:val="24"/>
          <w:szCs w:val="32"/>
        </w:rPr>
      </w:pPr>
      <w:r>
        <w:rPr>
          <w:rFonts w:ascii="宋体" w:hAnsi="宋体" w:hint="eastAsia"/>
          <w:b/>
          <w:bCs/>
          <w:sz w:val="24"/>
          <w:szCs w:val="32"/>
        </w:rPr>
        <w:t>短期发展：</w:t>
      </w:r>
      <w:r>
        <w:rPr>
          <w:rFonts w:ascii="宋体" w:hAnsi="宋体" w:hint="eastAsia"/>
          <w:bCs/>
          <w:sz w:val="24"/>
          <w:szCs w:val="32"/>
        </w:rPr>
        <w:t xml:space="preserve">战略时间区间定为1年（即相当于年度经营目标和计划），与我国按“年度”进行财务核算的传统习俗相吻合。 </w:t>
      </w:r>
    </w:p>
    <w:p w14:paraId="0F5F1681" w14:textId="77777777" w:rsidR="00A604BD" w:rsidRDefault="00000000">
      <w:pPr>
        <w:spacing w:line="360" w:lineRule="auto"/>
        <w:ind w:firstLine="482"/>
        <w:rPr>
          <w:rFonts w:ascii="宋体" w:hAnsi="宋体" w:hint="eastAsia"/>
          <w:b/>
          <w:bCs/>
          <w:sz w:val="24"/>
          <w:szCs w:val="32"/>
        </w:rPr>
      </w:pPr>
      <w:r>
        <w:rPr>
          <w:rFonts w:ascii="宋体" w:hAnsi="宋体" w:hint="eastAsia"/>
          <w:b/>
          <w:bCs/>
          <w:sz w:val="24"/>
          <w:szCs w:val="32"/>
        </w:rPr>
        <w:t>（3）全面收集信息数据</w:t>
      </w:r>
    </w:p>
    <w:p w14:paraId="4DEF0C08" w14:textId="77777777" w:rsidR="00A604BD" w:rsidRDefault="00000000">
      <w:pPr>
        <w:ind w:firstLine="480"/>
        <w:rPr>
          <w:sz w:val="24"/>
          <w:szCs w:val="32"/>
        </w:rPr>
      </w:pPr>
      <w:r>
        <w:rPr>
          <w:rFonts w:hint="eastAsia"/>
          <w:sz w:val="24"/>
          <w:szCs w:val="32"/>
        </w:rPr>
        <w:t>战略分析过程主要包括外部环境分析和内部环境分析，其中外部环境分析主要应用</w:t>
      </w:r>
      <w:r>
        <w:rPr>
          <w:rFonts w:hint="eastAsia"/>
          <w:sz w:val="24"/>
          <w:szCs w:val="32"/>
        </w:rPr>
        <w:t>PEST</w:t>
      </w:r>
      <w:r>
        <w:rPr>
          <w:rFonts w:hint="eastAsia"/>
          <w:sz w:val="24"/>
          <w:szCs w:val="32"/>
        </w:rPr>
        <w:t>、竞争对手分析框架分析了宏观的经济、政治法律、社会以及技术等环境，缝纫机顾客与市场的需求、期望的变化，竞争态势等关键因素，主要数据来源有行业协会、网络资源、期刊杂志、统计年鉴、各公司公开资料、市场调研数据、战略合作伙伴巴马格提供的行业分析报告、合作伙伴走访资料、行业分析报告等。</w:t>
      </w:r>
    </w:p>
    <w:p w14:paraId="66AD7F72" w14:textId="77777777" w:rsidR="00A604BD" w:rsidRDefault="00000000">
      <w:pPr>
        <w:ind w:firstLine="480"/>
        <w:rPr>
          <w:sz w:val="24"/>
          <w:szCs w:val="32"/>
        </w:rPr>
      </w:pPr>
      <w:r>
        <w:rPr>
          <w:rFonts w:hint="eastAsia"/>
          <w:sz w:val="24"/>
          <w:szCs w:val="32"/>
        </w:rPr>
        <w:t>公司由各职能部门负责对公司内外部环境关键信息的收集、整理和筛选，职能部门通过公众媒体、互联网络、供方沟通、顾客问卷调查、员工调查、绩效测评等各种渠道和方式常年收集、整理和筛选信息，向公司高层传递，以便于领导在制定战略时予以充分考虑。</w:t>
      </w:r>
    </w:p>
    <w:p w14:paraId="28FF31E0" w14:textId="77777777" w:rsidR="00A604BD" w:rsidRDefault="00000000">
      <w:pPr>
        <w:ind w:firstLine="422"/>
        <w:rPr>
          <w:rFonts w:ascii="宋体" w:hAnsi="宋体" w:hint="eastAsia"/>
          <w:b/>
          <w:bCs/>
        </w:rPr>
      </w:pPr>
      <w:proofErr w:type="gramStart"/>
      <w:r>
        <w:rPr>
          <w:rFonts w:ascii="宋体" w:hAnsi="宋体" w:hint="eastAsia"/>
          <w:b/>
          <w:bCs/>
        </w:rPr>
        <w:t>1)</w:t>
      </w:r>
      <w:proofErr w:type="gramEnd"/>
      <w:r>
        <w:rPr>
          <w:rFonts w:ascii="宋体" w:hAnsi="宋体" w:hint="eastAsia"/>
          <w:b/>
          <w:bCs/>
        </w:rPr>
        <w:t xml:space="preserve"> 战略信息的收集</w:t>
      </w:r>
    </w:p>
    <w:p w14:paraId="612922B5" w14:textId="77777777" w:rsidR="00A604BD" w:rsidRDefault="00000000">
      <w:pPr>
        <w:pStyle w:val="afff6"/>
      </w:pPr>
      <w:r>
        <w:rPr>
          <w:rFonts w:hint="eastAsia"/>
        </w:rPr>
        <w:t>公司将战略信息分为内外部两个方面，并对这两个方面的信息进一步细分为宏观环境、市场情况、内部运营等方面，明确信息收集的内容、渠道和职能，并且</w:t>
      </w:r>
      <w:r>
        <w:t>成立了专门的</w:t>
      </w:r>
      <w:r>
        <w:rPr>
          <w:rFonts w:hint="eastAsia"/>
        </w:rPr>
        <w:t>人力资源部</w:t>
      </w:r>
      <w:r>
        <w:t>，根据对国内外宏观经济跟踪研究的成果，</w:t>
      </w:r>
      <w:r>
        <w:rPr>
          <w:rFonts w:hint="eastAsia"/>
        </w:rPr>
        <w:t>采用趋势分析、对比分析、</w:t>
      </w:r>
      <w:r>
        <w:rPr>
          <w:rFonts w:hint="eastAsia"/>
        </w:rPr>
        <w:t>SWOT</w:t>
      </w:r>
      <w:r>
        <w:rPr>
          <w:rFonts w:hint="eastAsia"/>
        </w:rPr>
        <w:t>分析等工具进行分析，</w:t>
      </w:r>
      <w:r>
        <w:t>并结合国内外专家的意见，形成国内外经济环境分析报告。</w:t>
      </w:r>
    </w:p>
    <w:p w14:paraId="02256CC6" w14:textId="77777777" w:rsidR="00A604BD" w:rsidRDefault="00000000">
      <w:pPr>
        <w:pStyle w:val="afff2"/>
        <w:ind w:firstLine="480"/>
        <w:rPr>
          <w:rFonts w:hint="eastAsia"/>
          <w:sz w:val="24"/>
        </w:rPr>
      </w:pPr>
      <w:r>
        <w:rPr>
          <w:rFonts w:hint="eastAsia"/>
          <w:sz w:val="24"/>
        </w:rPr>
        <w:t>图</w:t>
      </w:r>
      <w:r>
        <w:rPr>
          <w:sz w:val="24"/>
        </w:rPr>
        <w:t>表</w:t>
      </w:r>
      <w:r>
        <w:rPr>
          <w:rFonts w:hint="eastAsia"/>
          <w:sz w:val="24"/>
        </w:rPr>
        <w:t>4-3 制定战略关键数据和信息来源的主要分析方法</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24"/>
        <w:gridCol w:w="623"/>
        <w:gridCol w:w="1345"/>
        <w:gridCol w:w="2078"/>
        <w:gridCol w:w="2203"/>
        <w:gridCol w:w="1093"/>
        <w:gridCol w:w="1294"/>
      </w:tblGrid>
      <w:tr w:rsidR="00A604BD" w14:paraId="27412D52" w14:textId="77777777">
        <w:trPr>
          <w:cantSplit/>
          <w:trHeight w:val="567"/>
          <w:tblHeader/>
          <w:jc w:val="center"/>
        </w:trPr>
        <w:tc>
          <w:tcPr>
            <w:tcW w:w="578" w:type="pct"/>
            <w:gridSpan w:val="2"/>
            <w:tcBorders>
              <w:tl2br w:val="nil"/>
              <w:tr2bl w:val="nil"/>
            </w:tcBorders>
            <w:vAlign w:val="center"/>
          </w:tcPr>
          <w:p w14:paraId="70CA946F" w14:textId="77777777" w:rsidR="00A604BD" w:rsidRDefault="00000000">
            <w:pPr>
              <w:adjustRightInd w:val="0"/>
              <w:spacing w:line="240" w:lineRule="auto"/>
              <w:ind w:firstLineChars="0" w:firstLine="0"/>
              <w:jc w:val="center"/>
              <w:rPr>
                <w:rFonts w:ascii="宋体" w:hAnsi="宋体" w:hint="eastAsia"/>
                <w:b/>
                <w:kern w:val="0"/>
                <w:sz w:val="18"/>
                <w:szCs w:val="18"/>
              </w:rPr>
            </w:pPr>
            <w:r>
              <w:rPr>
                <w:rFonts w:ascii="宋体" w:hAnsi="宋体"/>
                <w:b/>
                <w:kern w:val="0"/>
                <w:sz w:val="18"/>
                <w:szCs w:val="18"/>
              </w:rPr>
              <w:t>信息类别</w:t>
            </w:r>
          </w:p>
        </w:tc>
        <w:tc>
          <w:tcPr>
            <w:tcW w:w="742" w:type="pct"/>
            <w:tcBorders>
              <w:tl2br w:val="nil"/>
              <w:tr2bl w:val="nil"/>
            </w:tcBorders>
            <w:vAlign w:val="center"/>
          </w:tcPr>
          <w:p w14:paraId="26AD627C" w14:textId="77777777" w:rsidR="00A604BD" w:rsidRDefault="00000000">
            <w:pPr>
              <w:adjustRightInd w:val="0"/>
              <w:spacing w:line="240" w:lineRule="auto"/>
              <w:ind w:firstLineChars="0" w:firstLine="0"/>
              <w:jc w:val="center"/>
              <w:rPr>
                <w:rFonts w:ascii="宋体" w:hAnsi="宋体" w:hint="eastAsia"/>
                <w:b/>
                <w:kern w:val="0"/>
                <w:sz w:val="18"/>
                <w:szCs w:val="18"/>
              </w:rPr>
            </w:pPr>
            <w:r>
              <w:rPr>
                <w:rFonts w:ascii="宋体" w:hAnsi="宋体"/>
                <w:b/>
                <w:kern w:val="0"/>
                <w:sz w:val="18"/>
                <w:szCs w:val="18"/>
              </w:rPr>
              <w:t>主要渠道</w:t>
            </w:r>
          </w:p>
        </w:tc>
        <w:tc>
          <w:tcPr>
            <w:tcW w:w="1147" w:type="pct"/>
            <w:tcBorders>
              <w:tl2br w:val="nil"/>
              <w:tr2bl w:val="nil"/>
            </w:tcBorders>
            <w:vAlign w:val="center"/>
          </w:tcPr>
          <w:p w14:paraId="64A7F8B3" w14:textId="77777777" w:rsidR="00A604BD" w:rsidRDefault="00000000">
            <w:pPr>
              <w:adjustRightInd w:val="0"/>
              <w:spacing w:line="240" w:lineRule="auto"/>
              <w:ind w:firstLineChars="0" w:firstLine="0"/>
              <w:jc w:val="center"/>
              <w:rPr>
                <w:rFonts w:ascii="宋体" w:hAnsi="宋体" w:hint="eastAsia"/>
                <w:b/>
                <w:kern w:val="0"/>
                <w:sz w:val="18"/>
                <w:szCs w:val="18"/>
              </w:rPr>
            </w:pPr>
            <w:r>
              <w:rPr>
                <w:rFonts w:ascii="宋体" w:hAnsi="宋体"/>
                <w:b/>
                <w:kern w:val="0"/>
                <w:sz w:val="18"/>
                <w:szCs w:val="18"/>
              </w:rPr>
              <w:t>关键因素</w:t>
            </w:r>
          </w:p>
        </w:tc>
        <w:tc>
          <w:tcPr>
            <w:tcW w:w="1216" w:type="pct"/>
            <w:tcBorders>
              <w:tl2br w:val="nil"/>
              <w:tr2bl w:val="nil"/>
            </w:tcBorders>
            <w:vAlign w:val="center"/>
          </w:tcPr>
          <w:p w14:paraId="1AFCDA13" w14:textId="77777777" w:rsidR="00A604BD" w:rsidRDefault="00000000">
            <w:pPr>
              <w:adjustRightInd w:val="0"/>
              <w:spacing w:line="240" w:lineRule="auto"/>
              <w:ind w:firstLineChars="0" w:firstLine="0"/>
              <w:jc w:val="center"/>
              <w:rPr>
                <w:rFonts w:ascii="宋体" w:hAnsi="宋体" w:hint="eastAsia"/>
                <w:b/>
                <w:kern w:val="0"/>
                <w:sz w:val="18"/>
                <w:szCs w:val="18"/>
              </w:rPr>
            </w:pPr>
            <w:r>
              <w:rPr>
                <w:rFonts w:ascii="宋体" w:hAnsi="宋体"/>
                <w:b/>
                <w:kern w:val="0"/>
                <w:sz w:val="18"/>
                <w:szCs w:val="18"/>
              </w:rPr>
              <w:t>主要内容</w:t>
            </w:r>
          </w:p>
        </w:tc>
        <w:tc>
          <w:tcPr>
            <w:tcW w:w="603" w:type="pct"/>
            <w:tcBorders>
              <w:tl2br w:val="nil"/>
              <w:tr2bl w:val="nil"/>
            </w:tcBorders>
            <w:vAlign w:val="center"/>
          </w:tcPr>
          <w:p w14:paraId="7146C5B8" w14:textId="77777777" w:rsidR="00A604BD" w:rsidRDefault="00000000">
            <w:pPr>
              <w:adjustRightInd w:val="0"/>
              <w:spacing w:line="240" w:lineRule="auto"/>
              <w:ind w:firstLineChars="0" w:firstLine="0"/>
              <w:jc w:val="center"/>
              <w:rPr>
                <w:rFonts w:ascii="宋体" w:hAnsi="宋体" w:hint="eastAsia"/>
                <w:b/>
                <w:kern w:val="0"/>
                <w:sz w:val="18"/>
                <w:szCs w:val="18"/>
              </w:rPr>
            </w:pPr>
            <w:r>
              <w:rPr>
                <w:rFonts w:ascii="宋体" w:hAnsi="宋体"/>
                <w:b/>
                <w:kern w:val="0"/>
                <w:sz w:val="18"/>
                <w:szCs w:val="18"/>
              </w:rPr>
              <w:t>分析方法</w:t>
            </w:r>
          </w:p>
        </w:tc>
        <w:tc>
          <w:tcPr>
            <w:tcW w:w="714" w:type="pct"/>
            <w:tcBorders>
              <w:tl2br w:val="nil"/>
              <w:tr2bl w:val="nil"/>
            </w:tcBorders>
            <w:vAlign w:val="center"/>
          </w:tcPr>
          <w:p w14:paraId="431C143C" w14:textId="77777777" w:rsidR="00A604BD" w:rsidRDefault="00000000">
            <w:pPr>
              <w:adjustRightInd w:val="0"/>
              <w:spacing w:line="240" w:lineRule="auto"/>
              <w:ind w:firstLineChars="0" w:firstLine="0"/>
              <w:jc w:val="center"/>
              <w:rPr>
                <w:rFonts w:ascii="宋体" w:hAnsi="宋体" w:hint="eastAsia"/>
                <w:b/>
                <w:kern w:val="0"/>
                <w:sz w:val="18"/>
                <w:szCs w:val="18"/>
              </w:rPr>
            </w:pPr>
            <w:r>
              <w:rPr>
                <w:rFonts w:ascii="宋体" w:hAnsi="宋体"/>
                <w:b/>
                <w:kern w:val="0"/>
                <w:sz w:val="18"/>
                <w:szCs w:val="18"/>
              </w:rPr>
              <w:t>职能部门</w:t>
            </w:r>
          </w:p>
        </w:tc>
      </w:tr>
      <w:tr w:rsidR="00A604BD" w14:paraId="31F89EFD" w14:textId="77777777">
        <w:trPr>
          <w:cantSplit/>
          <w:trHeight w:val="20"/>
          <w:jc w:val="center"/>
        </w:trPr>
        <w:tc>
          <w:tcPr>
            <w:tcW w:w="234" w:type="pct"/>
            <w:vMerge w:val="restart"/>
            <w:tcBorders>
              <w:tl2br w:val="nil"/>
              <w:tr2bl w:val="nil"/>
            </w:tcBorders>
            <w:vAlign w:val="center"/>
          </w:tcPr>
          <w:p w14:paraId="0A746F5F"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lastRenderedPageBreak/>
              <w:t>外部信息</w:t>
            </w:r>
          </w:p>
        </w:tc>
        <w:tc>
          <w:tcPr>
            <w:tcW w:w="344" w:type="pct"/>
            <w:tcBorders>
              <w:tl2br w:val="nil"/>
              <w:tr2bl w:val="nil"/>
            </w:tcBorders>
            <w:vAlign w:val="center"/>
          </w:tcPr>
          <w:p w14:paraId="2FE1350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宏观环境</w:t>
            </w:r>
          </w:p>
        </w:tc>
        <w:tc>
          <w:tcPr>
            <w:tcW w:w="742" w:type="pct"/>
            <w:vMerge w:val="restart"/>
            <w:tcBorders>
              <w:tl2br w:val="nil"/>
              <w:tr2bl w:val="nil"/>
            </w:tcBorders>
            <w:vAlign w:val="center"/>
          </w:tcPr>
          <w:p w14:paraId="6DBD0DA2"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主流媒体</w:t>
            </w:r>
          </w:p>
          <w:p w14:paraId="08C0FEDC"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权威杂志</w:t>
            </w:r>
          </w:p>
          <w:p w14:paraId="6EFDECE6"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行业网站</w:t>
            </w:r>
          </w:p>
          <w:p w14:paraId="1E762F7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咨询机构</w:t>
            </w:r>
          </w:p>
          <w:p w14:paraId="370892AC"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聘请专家</w:t>
            </w:r>
          </w:p>
          <w:p w14:paraId="5EEF962B"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标杆网站</w:t>
            </w:r>
          </w:p>
          <w:p w14:paraId="2860C69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行业报告</w:t>
            </w:r>
          </w:p>
          <w:p w14:paraId="23B04A75"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顾客调查</w:t>
            </w:r>
          </w:p>
          <w:p w14:paraId="3D2520A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竞争方网站</w:t>
            </w:r>
          </w:p>
          <w:p w14:paraId="54637333"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订货会</w:t>
            </w:r>
          </w:p>
          <w:p w14:paraId="06474A04"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考察</w:t>
            </w:r>
          </w:p>
        </w:tc>
        <w:tc>
          <w:tcPr>
            <w:tcW w:w="1147" w:type="pct"/>
            <w:tcBorders>
              <w:tl2br w:val="nil"/>
              <w:tr2bl w:val="nil"/>
            </w:tcBorders>
            <w:vAlign w:val="center"/>
          </w:tcPr>
          <w:p w14:paraId="77EF30CD"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经济、社会、道德、法律等潜在风险；</w:t>
            </w:r>
          </w:p>
          <w:p w14:paraId="2E300EE7"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国内外经济形势的变化</w:t>
            </w:r>
          </w:p>
        </w:tc>
        <w:tc>
          <w:tcPr>
            <w:tcW w:w="1216" w:type="pct"/>
            <w:tcBorders>
              <w:tl2br w:val="nil"/>
              <w:tr2bl w:val="nil"/>
            </w:tcBorders>
            <w:vAlign w:val="center"/>
          </w:tcPr>
          <w:p w14:paraId="04B87316"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金融政策、经济形势、环保政策、税收政策、产业发展政策等</w:t>
            </w:r>
          </w:p>
        </w:tc>
        <w:tc>
          <w:tcPr>
            <w:tcW w:w="603" w:type="pct"/>
            <w:tcBorders>
              <w:tl2br w:val="nil"/>
              <w:tr2bl w:val="nil"/>
            </w:tcBorders>
            <w:vAlign w:val="center"/>
          </w:tcPr>
          <w:p w14:paraId="3323CB31"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归纳法</w:t>
            </w:r>
          </w:p>
          <w:p w14:paraId="7F36D31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因果分析</w:t>
            </w:r>
          </w:p>
        </w:tc>
        <w:tc>
          <w:tcPr>
            <w:tcW w:w="714" w:type="pct"/>
            <w:tcBorders>
              <w:tl2br w:val="nil"/>
              <w:tr2bl w:val="nil"/>
            </w:tcBorders>
            <w:vAlign w:val="center"/>
          </w:tcPr>
          <w:p w14:paraId="754E0834"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人力资源部</w:t>
            </w:r>
          </w:p>
          <w:p w14:paraId="4D9D98B8"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销售部</w:t>
            </w:r>
          </w:p>
        </w:tc>
      </w:tr>
      <w:tr w:rsidR="00A604BD" w14:paraId="4C3F8988" w14:textId="77777777">
        <w:trPr>
          <w:cantSplit/>
          <w:trHeight w:val="20"/>
          <w:jc w:val="center"/>
        </w:trPr>
        <w:tc>
          <w:tcPr>
            <w:tcW w:w="234" w:type="pct"/>
            <w:vMerge/>
            <w:tcBorders>
              <w:tl2br w:val="nil"/>
              <w:tr2bl w:val="nil"/>
            </w:tcBorders>
            <w:vAlign w:val="center"/>
          </w:tcPr>
          <w:p w14:paraId="29F82914" w14:textId="77777777" w:rsidR="00A604BD" w:rsidRDefault="00A604BD">
            <w:pPr>
              <w:adjustRightInd w:val="0"/>
              <w:spacing w:line="240" w:lineRule="auto"/>
              <w:ind w:firstLineChars="0" w:firstLine="0"/>
              <w:rPr>
                <w:rFonts w:ascii="宋体" w:hAnsi="宋体" w:hint="eastAsia"/>
                <w:kern w:val="0"/>
                <w:sz w:val="18"/>
                <w:szCs w:val="18"/>
              </w:rPr>
            </w:pPr>
          </w:p>
        </w:tc>
        <w:tc>
          <w:tcPr>
            <w:tcW w:w="344" w:type="pct"/>
            <w:tcBorders>
              <w:tl2br w:val="nil"/>
              <w:tr2bl w:val="nil"/>
            </w:tcBorders>
            <w:vAlign w:val="center"/>
          </w:tcPr>
          <w:p w14:paraId="304C9D96"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行业态势</w:t>
            </w:r>
          </w:p>
        </w:tc>
        <w:tc>
          <w:tcPr>
            <w:tcW w:w="742" w:type="pct"/>
            <w:vMerge/>
            <w:tcBorders>
              <w:tl2br w:val="nil"/>
              <w:tr2bl w:val="nil"/>
            </w:tcBorders>
            <w:vAlign w:val="center"/>
          </w:tcPr>
          <w:p w14:paraId="06465B9D" w14:textId="77777777" w:rsidR="00A604BD" w:rsidRDefault="00A604BD">
            <w:pPr>
              <w:adjustRightInd w:val="0"/>
              <w:spacing w:line="240" w:lineRule="auto"/>
              <w:ind w:firstLineChars="0" w:firstLine="0"/>
              <w:jc w:val="center"/>
              <w:rPr>
                <w:rFonts w:ascii="宋体" w:hAnsi="宋体" w:hint="eastAsia"/>
                <w:kern w:val="0"/>
                <w:sz w:val="18"/>
                <w:szCs w:val="18"/>
              </w:rPr>
            </w:pPr>
          </w:p>
        </w:tc>
        <w:tc>
          <w:tcPr>
            <w:tcW w:w="1147" w:type="pct"/>
            <w:tcBorders>
              <w:tl2br w:val="nil"/>
              <w:tr2bl w:val="nil"/>
            </w:tcBorders>
            <w:vAlign w:val="center"/>
          </w:tcPr>
          <w:p w14:paraId="54353A86"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竞争环境及竞争能力；资源重新配置到优先考虑的产品、服务或领域的机会</w:t>
            </w:r>
          </w:p>
        </w:tc>
        <w:tc>
          <w:tcPr>
            <w:tcW w:w="1216" w:type="pct"/>
            <w:tcBorders>
              <w:tl2br w:val="nil"/>
              <w:tr2bl w:val="nil"/>
            </w:tcBorders>
            <w:vAlign w:val="center"/>
          </w:tcPr>
          <w:p w14:paraId="19131221"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行业准入政策、下游产业应用成熟度、替代品、竞争格局、落后产能、未来发展方向等</w:t>
            </w:r>
          </w:p>
        </w:tc>
        <w:tc>
          <w:tcPr>
            <w:tcW w:w="603" w:type="pct"/>
            <w:tcBorders>
              <w:tl2br w:val="nil"/>
              <w:tr2bl w:val="nil"/>
            </w:tcBorders>
            <w:vAlign w:val="center"/>
          </w:tcPr>
          <w:p w14:paraId="0BAB419A"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横向对比</w:t>
            </w:r>
          </w:p>
          <w:p w14:paraId="44005A9B"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纵向对比</w:t>
            </w:r>
          </w:p>
          <w:p w14:paraId="5CA0C5D9"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趋势分析</w:t>
            </w:r>
          </w:p>
        </w:tc>
        <w:tc>
          <w:tcPr>
            <w:tcW w:w="714" w:type="pct"/>
            <w:tcBorders>
              <w:tl2br w:val="nil"/>
              <w:tr2bl w:val="nil"/>
            </w:tcBorders>
            <w:vAlign w:val="center"/>
          </w:tcPr>
          <w:p w14:paraId="1ED2F1FF"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人力资源部</w:t>
            </w:r>
          </w:p>
          <w:p w14:paraId="1D9A8726"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销售部</w:t>
            </w:r>
          </w:p>
        </w:tc>
      </w:tr>
      <w:tr w:rsidR="00A604BD" w14:paraId="3A521F45" w14:textId="77777777">
        <w:trPr>
          <w:cantSplit/>
          <w:trHeight w:val="20"/>
          <w:jc w:val="center"/>
        </w:trPr>
        <w:tc>
          <w:tcPr>
            <w:tcW w:w="234" w:type="pct"/>
            <w:vMerge/>
            <w:tcBorders>
              <w:tl2br w:val="nil"/>
              <w:tr2bl w:val="nil"/>
            </w:tcBorders>
            <w:vAlign w:val="center"/>
          </w:tcPr>
          <w:p w14:paraId="3C8C003F" w14:textId="77777777" w:rsidR="00A604BD" w:rsidRDefault="00A604BD">
            <w:pPr>
              <w:adjustRightInd w:val="0"/>
              <w:spacing w:line="240" w:lineRule="auto"/>
              <w:ind w:firstLineChars="0" w:firstLine="0"/>
              <w:rPr>
                <w:rFonts w:ascii="宋体" w:hAnsi="宋体" w:hint="eastAsia"/>
                <w:kern w:val="0"/>
                <w:sz w:val="18"/>
                <w:szCs w:val="18"/>
              </w:rPr>
            </w:pPr>
          </w:p>
        </w:tc>
        <w:tc>
          <w:tcPr>
            <w:tcW w:w="344" w:type="pct"/>
            <w:tcBorders>
              <w:tl2br w:val="nil"/>
              <w:tr2bl w:val="nil"/>
            </w:tcBorders>
            <w:vAlign w:val="center"/>
          </w:tcPr>
          <w:p w14:paraId="61F2428F"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顾客和市场</w:t>
            </w:r>
          </w:p>
        </w:tc>
        <w:tc>
          <w:tcPr>
            <w:tcW w:w="742" w:type="pct"/>
            <w:vMerge/>
            <w:tcBorders>
              <w:tl2br w:val="nil"/>
              <w:tr2bl w:val="nil"/>
            </w:tcBorders>
            <w:vAlign w:val="center"/>
          </w:tcPr>
          <w:p w14:paraId="25F04157" w14:textId="77777777" w:rsidR="00A604BD" w:rsidRDefault="00A604BD">
            <w:pPr>
              <w:adjustRightInd w:val="0"/>
              <w:spacing w:line="240" w:lineRule="auto"/>
              <w:ind w:firstLineChars="0" w:firstLine="0"/>
              <w:jc w:val="center"/>
              <w:rPr>
                <w:rFonts w:ascii="宋体" w:hAnsi="宋体" w:hint="eastAsia"/>
                <w:kern w:val="0"/>
                <w:sz w:val="18"/>
                <w:szCs w:val="18"/>
              </w:rPr>
            </w:pPr>
          </w:p>
        </w:tc>
        <w:tc>
          <w:tcPr>
            <w:tcW w:w="1147" w:type="pct"/>
            <w:tcBorders>
              <w:tl2br w:val="nil"/>
              <w:tr2bl w:val="nil"/>
            </w:tcBorders>
            <w:vAlign w:val="center"/>
          </w:tcPr>
          <w:p w14:paraId="0D0774D6"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顾客或市场的需求、期望以及机会；影响产品、服务及运营方式的重要创新或变化</w:t>
            </w:r>
          </w:p>
        </w:tc>
        <w:tc>
          <w:tcPr>
            <w:tcW w:w="1216" w:type="pct"/>
            <w:tcBorders>
              <w:tl2br w:val="nil"/>
              <w:tr2bl w:val="nil"/>
            </w:tcBorders>
            <w:vAlign w:val="center"/>
          </w:tcPr>
          <w:p w14:paraId="7219DB21"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产品品种与质量、技术支持与服务、需求与供给增长态势、顾客满意度等</w:t>
            </w:r>
          </w:p>
        </w:tc>
        <w:tc>
          <w:tcPr>
            <w:tcW w:w="603" w:type="pct"/>
            <w:tcBorders>
              <w:tl2br w:val="nil"/>
              <w:tr2bl w:val="nil"/>
            </w:tcBorders>
            <w:vAlign w:val="center"/>
          </w:tcPr>
          <w:p w14:paraId="64F87354"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调查</w:t>
            </w:r>
          </w:p>
          <w:p w14:paraId="2A6D3E8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趋势分析</w:t>
            </w:r>
          </w:p>
          <w:p w14:paraId="3C056351"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SWOT分析</w:t>
            </w:r>
          </w:p>
        </w:tc>
        <w:tc>
          <w:tcPr>
            <w:tcW w:w="714" w:type="pct"/>
            <w:tcBorders>
              <w:tl2br w:val="nil"/>
              <w:tr2bl w:val="nil"/>
            </w:tcBorders>
            <w:vAlign w:val="center"/>
          </w:tcPr>
          <w:p w14:paraId="35BFE7D4" w14:textId="77777777" w:rsidR="00A604BD" w:rsidRDefault="00000000">
            <w:pPr>
              <w:autoSpaceDN w:val="0"/>
              <w:adjustRightInd w:val="0"/>
              <w:spacing w:line="240" w:lineRule="auto"/>
              <w:ind w:firstLineChars="0" w:firstLine="0"/>
              <w:textAlignment w:val="baseline"/>
              <w:rPr>
                <w:rFonts w:ascii="宋体" w:hAnsi="宋体" w:hint="eastAsia"/>
                <w:kern w:val="0"/>
                <w:sz w:val="18"/>
                <w:szCs w:val="18"/>
              </w:rPr>
            </w:pPr>
            <w:r>
              <w:rPr>
                <w:rFonts w:ascii="宋体" w:hAnsi="宋体" w:hint="eastAsia"/>
                <w:kern w:val="0"/>
                <w:sz w:val="18"/>
                <w:szCs w:val="18"/>
              </w:rPr>
              <w:t>销售部</w:t>
            </w:r>
          </w:p>
          <w:p w14:paraId="1E2D7BD8"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生产部</w:t>
            </w:r>
          </w:p>
          <w:p w14:paraId="51F4E06A"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技术部</w:t>
            </w:r>
          </w:p>
        </w:tc>
      </w:tr>
      <w:tr w:rsidR="00A604BD" w14:paraId="425289E2" w14:textId="77777777">
        <w:trPr>
          <w:cantSplit/>
          <w:trHeight w:val="20"/>
          <w:jc w:val="center"/>
        </w:trPr>
        <w:tc>
          <w:tcPr>
            <w:tcW w:w="234" w:type="pct"/>
            <w:vMerge/>
            <w:tcBorders>
              <w:tl2br w:val="nil"/>
              <w:tr2bl w:val="nil"/>
            </w:tcBorders>
            <w:vAlign w:val="center"/>
          </w:tcPr>
          <w:p w14:paraId="7B866EF5" w14:textId="77777777" w:rsidR="00A604BD" w:rsidRDefault="00A604BD">
            <w:pPr>
              <w:adjustRightInd w:val="0"/>
              <w:spacing w:line="240" w:lineRule="auto"/>
              <w:ind w:firstLineChars="0" w:firstLine="0"/>
              <w:rPr>
                <w:rFonts w:ascii="宋体" w:hAnsi="宋体" w:hint="eastAsia"/>
                <w:kern w:val="0"/>
                <w:sz w:val="18"/>
                <w:szCs w:val="18"/>
              </w:rPr>
            </w:pPr>
          </w:p>
        </w:tc>
        <w:tc>
          <w:tcPr>
            <w:tcW w:w="344" w:type="pct"/>
            <w:tcBorders>
              <w:tl2br w:val="nil"/>
              <w:tr2bl w:val="nil"/>
            </w:tcBorders>
            <w:vAlign w:val="center"/>
          </w:tcPr>
          <w:p w14:paraId="6F5BA57C"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其他</w:t>
            </w:r>
          </w:p>
        </w:tc>
        <w:tc>
          <w:tcPr>
            <w:tcW w:w="742" w:type="pct"/>
            <w:vMerge/>
            <w:tcBorders>
              <w:tl2br w:val="nil"/>
              <w:tr2bl w:val="nil"/>
            </w:tcBorders>
            <w:vAlign w:val="center"/>
          </w:tcPr>
          <w:p w14:paraId="29E8893F" w14:textId="77777777" w:rsidR="00A604BD" w:rsidRDefault="00A604BD">
            <w:pPr>
              <w:adjustRightInd w:val="0"/>
              <w:spacing w:line="240" w:lineRule="auto"/>
              <w:ind w:firstLineChars="0" w:firstLine="0"/>
              <w:jc w:val="center"/>
              <w:rPr>
                <w:rFonts w:ascii="宋体" w:hAnsi="宋体" w:hint="eastAsia"/>
                <w:kern w:val="0"/>
                <w:sz w:val="18"/>
                <w:szCs w:val="18"/>
              </w:rPr>
            </w:pPr>
          </w:p>
        </w:tc>
        <w:tc>
          <w:tcPr>
            <w:tcW w:w="1147" w:type="pct"/>
            <w:tcBorders>
              <w:tl2br w:val="nil"/>
              <w:tr2bl w:val="nil"/>
            </w:tcBorders>
            <w:vAlign w:val="center"/>
          </w:tcPr>
          <w:p w14:paraId="58E611D3"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可持续发展的要求和相关因素</w:t>
            </w:r>
          </w:p>
        </w:tc>
        <w:tc>
          <w:tcPr>
            <w:tcW w:w="1216" w:type="pct"/>
            <w:tcBorders>
              <w:tl2br w:val="nil"/>
              <w:tr2bl w:val="nil"/>
            </w:tcBorders>
            <w:vAlign w:val="center"/>
          </w:tcPr>
          <w:p w14:paraId="0D46A0A0"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产品与技术发展趋势、竞争对手发展势态、上游原材料行业动态</w:t>
            </w:r>
          </w:p>
        </w:tc>
        <w:tc>
          <w:tcPr>
            <w:tcW w:w="603" w:type="pct"/>
            <w:tcBorders>
              <w:tl2br w:val="nil"/>
              <w:tr2bl w:val="nil"/>
            </w:tcBorders>
            <w:vAlign w:val="center"/>
          </w:tcPr>
          <w:p w14:paraId="698CCCD9"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均衡分析</w:t>
            </w:r>
          </w:p>
        </w:tc>
        <w:tc>
          <w:tcPr>
            <w:tcW w:w="714" w:type="pct"/>
            <w:tcBorders>
              <w:tl2br w:val="nil"/>
              <w:tr2bl w:val="nil"/>
            </w:tcBorders>
            <w:vAlign w:val="center"/>
          </w:tcPr>
          <w:p w14:paraId="599B9FE9"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研发设计</w:t>
            </w:r>
            <w:r>
              <w:rPr>
                <w:rFonts w:ascii="宋体" w:hAnsi="宋体"/>
                <w:kern w:val="0"/>
                <w:sz w:val="18"/>
                <w:szCs w:val="18"/>
              </w:rPr>
              <w:t>等相关部门</w:t>
            </w:r>
          </w:p>
        </w:tc>
      </w:tr>
      <w:tr w:rsidR="00A604BD" w14:paraId="33661CBC" w14:textId="77777777">
        <w:trPr>
          <w:cantSplit/>
          <w:trHeight w:val="20"/>
          <w:jc w:val="center"/>
        </w:trPr>
        <w:tc>
          <w:tcPr>
            <w:tcW w:w="234" w:type="pct"/>
            <w:tcBorders>
              <w:tl2br w:val="nil"/>
              <w:tr2bl w:val="nil"/>
            </w:tcBorders>
            <w:vAlign w:val="center"/>
          </w:tcPr>
          <w:p w14:paraId="73806D94"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内部信息</w:t>
            </w:r>
          </w:p>
        </w:tc>
        <w:tc>
          <w:tcPr>
            <w:tcW w:w="344" w:type="pct"/>
            <w:tcBorders>
              <w:tl2br w:val="nil"/>
              <w:tr2bl w:val="nil"/>
            </w:tcBorders>
            <w:vAlign w:val="center"/>
          </w:tcPr>
          <w:p w14:paraId="20F8B5B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运营过程及结果</w:t>
            </w:r>
          </w:p>
        </w:tc>
        <w:tc>
          <w:tcPr>
            <w:tcW w:w="742" w:type="pct"/>
            <w:tcBorders>
              <w:tl2br w:val="nil"/>
              <w:tr2bl w:val="nil"/>
            </w:tcBorders>
            <w:vAlign w:val="center"/>
          </w:tcPr>
          <w:p w14:paraId="0060C797"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内部信息系统跟踪记录</w:t>
            </w:r>
          </w:p>
          <w:p w14:paraId="1BD59A9D"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评审报告</w:t>
            </w:r>
          </w:p>
          <w:p w14:paraId="6C9939B3"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调查分析报告</w:t>
            </w:r>
          </w:p>
          <w:p w14:paraId="4D4766E3"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工作报告</w:t>
            </w:r>
          </w:p>
          <w:p w14:paraId="4742EACE"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员工座谈</w:t>
            </w:r>
          </w:p>
        </w:tc>
        <w:tc>
          <w:tcPr>
            <w:tcW w:w="1147" w:type="pct"/>
            <w:tcBorders>
              <w:tl2br w:val="nil"/>
              <w:tr2bl w:val="nil"/>
            </w:tcBorders>
            <w:vAlign w:val="center"/>
          </w:tcPr>
          <w:p w14:paraId="6D36C098"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影响产品等方面的重要创新或变化；人力资源或其他资源方面的优劣势；公司特有影响经营因素</w:t>
            </w:r>
          </w:p>
        </w:tc>
        <w:tc>
          <w:tcPr>
            <w:tcW w:w="1216" w:type="pct"/>
            <w:tcBorders>
              <w:tl2br w:val="nil"/>
              <w:tr2bl w:val="nil"/>
            </w:tcBorders>
            <w:vAlign w:val="center"/>
          </w:tcPr>
          <w:p w14:paraId="6887664D"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产能、能耗、成品率、品牌认知度、人力资源构成、供应链管理、研发团队、融资情况、财务指标、产品成本</w:t>
            </w:r>
          </w:p>
        </w:tc>
        <w:tc>
          <w:tcPr>
            <w:tcW w:w="603" w:type="pct"/>
            <w:tcBorders>
              <w:tl2br w:val="nil"/>
              <w:tr2bl w:val="nil"/>
            </w:tcBorders>
            <w:vAlign w:val="center"/>
          </w:tcPr>
          <w:p w14:paraId="2D6C8525"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SWOT</w:t>
            </w:r>
          </w:p>
          <w:p w14:paraId="373CA8DE"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历史分析</w:t>
            </w:r>
          </w:p>
          <w:p w14:paraId="2D2730FB"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对比分析</w:t>
            </w:r>
          </w:p>
          <w:p w14:paraId="538EC8FA" w14:textId="77777777" w:rsidR="00A604BD" w:rsidRDefault="00000000">
            <w:pPr>
              <w:adjustRightInd w:val="0"/>
              <w:spacing w:line="240" w:lineRule="auto"/>
              <w:ind w:firstLineChars="0" w:firstLine="0"/>
              <w:jc w:val="center"/>
              <w:rPr>
                <w:rFonts w:ascii="宋体" w:hAnsi="宋体" w:hint="eastAsia"/>
                <w:kern w:val="0"/>
                <w:sz w:val="18"/>
                <w:szCs w:val="18"/>
              </w:rPr>
            </w:pPr>
            <w:r>
              <w:rPr>
                <w:rFonts w:ascii="宋体" w:hAnsi="宋体"/>
                <w:kern w:val="0"/>
                <w:sz w:val="18"/>
                <w:szCs w:val="18"/>
              </w:rPr>
              <w:t>回归分析</w:t>
            </w:r>
          </w:p>
        </w:tc>
        <w:tc>
          <w:tcPr>
            <w:tcW w:w="714" w:type="pct"/>
            <w:tcBorders>
              <w:tl2br w:val="nil"/>
              <w:tr2bl w:val="nil"/>
            </w:tcBorders>
            <w:vAlign w:val="center"/>
          </w:tcPr>
          <w:p w14:paraId="27C0F6B7"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销售部</w:t>
            </w:r>
          </w:p>
          <w:p w14:paraId="30C5806E"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kern w:val="0"/>
                <w:sz w:val="18"/>
                <w:szCs w:val="18"/>
              </w:rPr>
              <w:t>财务部</w:t>
            </w:r>
          </w:p>
          <w:p w14:paraId="23DCCD69"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人力资源部</w:t>
            </w:r>
          </w:p>
          <w:p w14:paraId="68C0F9A0"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生产部</w:t>
            </w:r>
          </w:p>
          <w:p w14:paraId="4E357013"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技术部</w:t>
            </w:r>
          </w:p>
          <w:p w14:paraId="731979E4" w14:textId="77777777" w:rsidR="00A604BD" w:rsidRDefault="00000000">
            <w:pPr>
              <w:adjustRightInd w:val="0"/>
              <w:spacing w:line="240" w:lineRule="auto"/>
              <w:ind w:firstLineChars="0" w:firstLine="0"/>
              <w:rPr>
                <w:rFonts w:ascii="宋体" w:hAnsi="宋体" w:hint="eastAsia"/>
                <w:kern w:val="0"/>
                <w:sz w:val="18"/>
                <w:szCs w:val="18"/>
              </w:rPr>
            </w:pPr>
            <w:r>
              <w:rPr>
                <w:rFonts w:ascii="宋体" w:hAnsi="宋体" w:hint="eastAsia"/>
                <w:kern w:val="0"/>
                <w:sz w:val="18"/>
                <w:szCs w:val="18"/>
              </w:rPr>
              <w:t>质检部</w:t>
            </w:r>
          </w:p>
        </w:tc>
      </w:tr>
    </w:tbl>
    <w:p w14:paraId="6F692A57" w14:textId="77777777" w:rsidR="00A604BD" w:rsidRDefault="00A604BD">
      <w:pPr>
        <w:pStyle w:val="afff2"/>
        <w:ind w:firstLine="480"/>
        <w:rPr>
          <w:rFonts w:hint="eastAsia"/>
          <w:sz w:val="24"/>
          <w:highlight w:val="yellow"/>
        </w:rPr>
      </w:pPr>
    </w:p>
    <w:p w14:paraId="308A47D6" w14:textId="77777777" w:rsidR="00A604BD" w:rsidRDefault="00000000">
      <w:pPr>
        <w:pStyle w:val="afff6"/>
      </w:pPr>
      <w:r>
        <w:rPr>
          <w:rFonts w:hint="eastAsia"/>
        </w:rPr>
        <w:t>顾客的信息：主要由销售部通过顾客的沟通、拜访、信息反馈等方式，对顾客消费习惯、服务定位、接触方式、购买行为等信息进行收集，并对汇集的信息依据公司的实际情况进行汇整。</w:t>
      </w:r>
      <w:r>
        <w:rPr>
          <w:rFonts w:hint="eastAsia"/>
        </w:rPr>
        <w:t xml:space="preserve"> </w:t>
      </w:r>
    </w:p>
    <w:p w14:paraId="43F2BCE0" w14:textId="77777777" w:rsidR="00A604BD" w:rsidRDefault="00000000">
      <w:pPr>
        <w:pStyle w:val="afff6"/>
      </w:pPr>
      <w:r>
        <w:rPr>
          <w:rFonts w:hint="eastAsia"/>
        </w:rPr>
        <w:t>行业与市场的信息：销售部人员通过有关部门对行业内相关数据的了解，对行业发展趋势、消费者变化、技术发展、产业变化、产业盈利性进行分析，并出具书面分析报告供领导层参考。</w:t>
      </w:r>
    </w:p>
    <w:p w14:paraId="5244B8F0" w14:textId="77777777" w:rsidR="00A604BD" w:rsidRDefault="00000000">
      <w:pPr>
        <w:pStyle w:val="afff6"/>
      </w:pPr>
      <w:r>
        <w:rPr>
          <w:rFonts w:hint="eastAsia"/>
        </w:rPr>
        <w:t>内部资源的信息：主要通过公司内部战略研讨会、行政例会等沟通方式，对技术、品牌、信息、资金、人力资源、供应链方面的拥有状况及趋势预测，以便高层领导在制定战略时予以充分考虑。</w:t>
      </w:r>
    </w:p>
    <w:p w14:paraId="3177A7AE" w14:textId="77777777" w:rsidR="00A604BD" w:rsidRDefault="00000000">
      <w:pPr>
        <w:pStyle w:val="afff6"/>
      </w:pPr>
      <w:r>
        <w:rPr>
          <w:rFonts w:hint="eastAsia"/>
        </w:rPr>
        <w:t>宏观政策方面的信息：高层领导积极参与政府组织和各种会议，通过与政府各界</w:t>
      </w:r>
      <w:r>
        <w:rPr>
          <w:rFonts w:hint="eastAsia"/>
        </w:rPr>
        <w:lastRenderedPageBreak/>
        <w:t>领导的紧密接触，充分了解经济、社会、道德、法律法规等方面的相关信息。</w:t>
      </w:r>
    </w:p>
    <w:p w14:paraId="5668858B" w14:textId="77777777" w:rsidR="00A604BD" w:rsidRDefault="00000000">
      <w:pPr>
        <w:pStyle w:val="afff6"/>
      </w:pPr>
      <w:r>
        <w:rPr>
          <w:rFonts w:hint="eastAsia"/>
        </w:rPr>
        <w:t>公司积极从内、外部因素着手，收集优势、劣势、机会、威胁四方面关键信息，并将这些信息运用</w:t>
      </w:r>
      <w:r>
        <w:rPr>
          <w:rFonts w:hint="eastAsia"/>
        </w:rPr>
        <w:t>SWOT</w:t>
      </w:r>
      <w:r>
        <w:rPr>
          <w:rFonts w:hint="eastAsia"/>
        </w:rPr>
        <w:t>分析，建立战略矩阵，据此确定公司的战略目标。</w:t>
      </w:r>
    </w:p>
    <w:p w14:paraId="02D7FC58" w14:textId="77777777" w:rsidR="00A604BD" w:rsidRDefault="00000000">
      <w:pPr>
        <w:autoSpaceDE w:val="0"/>
        <w:autoSpaceDN w:val="0"/>
        <w:adjustRightInd w:val="0"/>
        <w:spacing w:beforeLines="50" w:before="163" w:afterLines="50" w:after="163" w:line="276" w:lineRule="auto"/>
        <w:ind w:firstLine="422"/>
        <w:rPr>
          <w:rFonts w:ascii="宋体" w:hAnsi="宋体" w:hint="eastAsia"/>
          <w:b/>
          <w:bCs/>
        </w:rPr>
      </w:pPr>
      <w:r>
        <w:rPr>
          <w:rFonts w:ascii="宋体" w:hAnsi="宋体" w:hint="eastAsia"/>
          <w:b/>
          <w:bCs/>
        </w:rPr>
        <w:t>2）行业环境分析（</w:t>
      </w:r>
      <w:r>
        <w:rPr>
          <w:rFonts w:ascii="宋体" w:hAnsi="宋体"/>
          <w:b/>
          <w:kern w:val="0"/>
        </w:rPr>
        <w:t>市场竞争风险</w:t>
      </w:r>
      <w:r>
        <w:rPr>
          <w:rFonts w:ascii="宋体" w:hAnsi="宋体" w:hint="eastAsia"/>
          <w:b/>
          <w:kern w:val="0"/>
        </w:rPr>
        <w:t>）</w:t>
      </w:r>
    </w:p>
    <w:p w14:paraId="32F85D17" w14:textId="77777777" w:rsidR="00A604BD" w:rsidRDefault="00000000">
      <w:pPr>
        <w:pStyle w:val="afff6"/>
      </w:pPr>
      <w:r>
        <w:rPr>
          <w:rFonts w:hint="eastAsia"/>
        </w:rPr>
        <w:t>（一）当前市场状况及市场前景分析</w:t>
      </w:r>
    </w:p>
    <w:p w14:paraId="7D17F9C5" w14:textId="77777777" w:rsidR="00A604BD" w:rsidRDefault="00000000">
      <w:pPr>
        <w:pStyle w:val="afff6"/>
      </w:pPr>
      <w:r>
        <w:rPr>
          <w:rFonts w:hint="eastAsia"/>
        </w:rPr>
        <w:t>国内涂料行业经过环保整治、市场洗牌，企业数量从巅峰</w:t>
      </w:r>
      <w:r>
        <w:rPr>
          <w:rFonts w:hint="eastAsia"/>
        </w:rPr>
        <w:t>1.7</w:t>
      </w:r>
      <w:r>
        <w:rPr>
          <w:rFonts w:hint="eastAsia"/>
        </w:rPr>
        <w:t>万家缩减至</w:t>
      </w:r>
      <w:r>
        <w:rPr>
          <w:rFonts w:hint="eastAsia"/>
        </w:rPr>
        <w:t>2700</w:t>
      </w:r>
      <w:r>
        <w:rPr>
          <w:rFonts w:hint="eastAsia"/>
        </w:rPr>
        <w:t>家左右，大量环保不达标、产品品质低劣的小型作坊式涂料厂持续被市场清退；建筑涂料整体占涂料市场</w:t>
      </w:r>
      <w:r>
        <w:rPr>
          <w:rFonts w:hint="eastAsia"/>
        </w:rPr>
        <w:t>45%</w:t>
      </w:r>
      <w:r>
        <w:rPr>
          <w:rFonts w:hint="eastAsia"/>
        </w:rPr>
        <w:t>份额，新房开发需求逐步收缩，存量旧房翻新、城镇老旧小区改造、县域自建房、美丽乡村工程成为外墙涂料核心需求，其中翻新类项目需求占建筑涂料总需求</w:t>
      </w:r>
      <w:r>
        <w:rPr>
          <w:rFonts w:hint="eastAsia"/>
        </w:rPr>
        <w:t>67%</w:t>
      </w:r>
      <w:r>
        <w:rPr>
          <w:rFonts w:hint="eastAsia"/>
        </w:rPr>
        <w:t>。</w:t>
      </w:r>
    </w:p>
    <w:p w14:paraId="1BD5F72D" w14:textId="77777777" w:rsidR="00A604BD" w:rsidRDefault="00000000">
      <w:pPr>
        <w:pStyle w:val="afff6"/>
      </w:pPr>
      <w:r>
        <w:rPr>
          <w:rFonts w:hint="eastAsia"/>
        </w:rPr>
        <w:t xml:space="preserve"> </w:t>
      </w:r>
      <w:r>
        <w:rPr>
          <w:rFonts w:hint="eastAsia"/>
        </w:rPr>
        <w:t>立邦、多乐士、三棵树、亚士等头部外资、全国性品牌，依靠渠道与品牌优势垄断大型地产、市政公建大批量招标项目；区域专精涂料企业深耕属地及周边县域市场；低端小作坊依靠低价抢占零散散户市场。</w:t>
      </w:r>
    </w:p>
    <w:p w14:paraId="7A782F84" w14:textId="77777777" w:rsidR="00A604BD" w:rsidRDefault="00000000">
      <w:pPr>
        <w:pStyle w:val="afff6"/>
      </w:pPr>
      <w:r>
        <w:rPr>
          <w:rFonts w:hint="eastAsia"/>
        </w:rPr>
        <w:t>真石漆作为仿石外墙核心品类，是中凯漆核心主打产品线，也是区域本土涂料企业突围的关键赛道。</w:t>
      </w:r>
    </w:p>
    <w:p w14:paraId="6FC3E7AA" w14:textId="77777777" w:rsidR="00A604BD" w:rsidRDefault="00000000">
      <w:pPr>
        <w:pStyle w:val="afff6"/>
      </w:pPr>
      <w:r>
        <w:rPr>
          <w:rFonts w:hint="eastAsia"/>
        </w:rPr>
        <w:t>（二）行业中长期发展前景</w:t>
      </w:r>
    </w:p>
    <w:p w14:paraId="499B69C1" w14:textId="77777777" w:rsidR="00A604BD" w:rsidRDefault="00000000">
      <w:pPr>
        <w:pStyle w:val="afff6"/>
      </w:pPr>
      <w:r>
        <w:rPr>
          <w:rFonts w:hint="eastAsia"/>
        </w:rPr>
        <w:t>1. </w:t>
      </w:r>
      <w:r>
        <w:rPr>
          <w:rFonts w:hint="eastAsia"/>
        </w:rPr>
        <w:t>仿石外墙赛道持续扩容，真石漆增量稳定</w:t>
      </w:r>
    </w:p>
    <w:p w14:paraId="6A34FAD6" w14:textId="77777777" w:rsidR="00A604BD" w:rsidRDefault="00000000">
      <w:pPr>
        <w:pStyle w:val="afff6"/>
      </w:pPr>
      <w:r>
        <w:rPr>
          <w:rFonts w:hint="eastAsia"/>
        </w:rPr>
        <w:t>天然花岗岩石材开采受限、造价高昂、自重存在外墙脱落安全隐患，真石漆、水包砂作为平价轻量化仿石替代产品，在老旧小区翻新、美丽乡村建设、县域自建房、文旅景观建筑领域需求持续上涨，仿石类外墙涂料年增速稳定维持</w:t>
      </w:r>
      <w:r>
        <w:rPr>
          <w:rFonts w:hint="eastAsia"/>
        </w:rPr>
        <w:t>5%</w:t>
      </w:r>
      <w:r>
        <w:rPr>
          <w:rFonts w:hint="eastAsia"/>
        </w:rPr>
        <w:t>以上，是建筑涂料为数不多保持稳定增长的细分品类，与中凯漆主营真石漆产品体系高度匹配，市场发展空间充足。</w:t>
      </w:r>
    </w:p>
    <w:p w14:paraId="0D87C8E6" w14:textId="77777777" w:rsidR="00A604BD" w:rsidRDefault="00000000">
      <w:pPr>
        <w:pStyle w:val="afff6"/>
      </w:pPr>
      <w:r>
        <w:rPr>
          <w:rFonts w:hint="eastAsia"/>
        </w:rPr>
        <w:t>2. </w:t>
      </w:r>
      <w:r>
        <w:rPr>
          <w:rFonts w:hint="eastAsia"/>
        </w:rPr>
        <w:t>功能定制化升级，本土真石漆企业具备差异化优势</w:t>
      </w:r>
    </w:p>
    <w:p w14:paraId="2D32DB46" w14:textId="77777777" w:rsidR="00A604BD" w:rsidRDefault="00000000">
      <w:pPr>
        <w:pStyle w:val="afff6"/>
      </w:pPr>
      <w:r>
        <w:rPr>
          <w:rFonts w:hint="eastAsia"/>
        </w:rPr>
        <w:t>市场对真石漆隔热保温、自清洁、抗泛白、耐盐碱、高耐候等功能性要求持续提升；华东、华南沿海区域常年高湿热、高盐雾气候，对外墙真石漆耐水、抗腐、抗黄</w:t>
      </w:r>
      <w:r>
        <w:rPr>
          <w:rFonts w:hint="eastAsia"/>
        </w:rPr>
        <w:lastRenderedPageBreak/>
        <w:t>变、抗雨水泛白性能提出严苛标准。全国通用型成品漆难以适配区域特殊气候，而中凯漆立足台州本土，可针对东南沿海气候定制真石漆专属配方，形成差异化产品竞争力。</w:t>
      </w:r>
    </w:p>
    <w:p w14:paraId="1312DD5B" w14:textId="77777777" w:rsidR="00A604BD" w:rsidRDefault="00000000">
      <w:pPr>
        <w:pStyle w:val="afff6"/>
      </w:pPr>
      <w:r>
        <w:rPr>
          <w:rFonts w:hint="eastAsia"/>
        </w:rPr>
        <w:t>3. </w:t>
      </w:r>
      <w:r>
        <w:rPr>
          <w:rFonts w:hint="eastAsia"/>
        </w:rPr>
        <w:t>渠道</w:t>
      </w:r>
      <w:r>
        <w:rPr>
          <w:rFonts w:hint="eastAsia"/>
        </w:rPr>
        <w:t>+</w:t>
      </w:r>
      <w:r>
        <w:rPr>
          <w:rFonts w:hint="eastAsia"/>
        </w:rPr>
        <w:t>本地化服务成为真石漆核心竞争壁垒，本土厂家优势显著</w:t>
      </w:r>
    </w:p>
    <w:p w14:paraId="55C2A621" w14:textId="77777777" w:rsidR="00A604BD" w:rsidRDefault="00000000">
      <w:pPr>
        <w:pStyle w:val="afff6"/>
      </w:pPr>
      <w:r>
        <w:rPr>
          <w:rFonts w:hint="eastAsia"/>
        </w:rPr>
        <w:t>单纯售卖真石漆原材料利润微薄，“真石漆产品</w:t>
      </w:r>
      <w:r>
        <w:rPr>
          <w:rFonts w:hint="eastAsia"/>
        </w:rPr>
        <w:t>+</w:t>
      </w:r>
      <w:r>
        <w:rPr>
          <w:rFonts w:hint="eastAsia"/>
        </w:rPr>
        <w:t>标准化施工一体化、上门配色定制、现场技术指导、长效售后质保”综合服务能力，成为企业核心竞争力。工程总包、乡镇包工头、自建房业主、村镇改造项目，更倾向选择可上门勘测、现场调色、快速售后的本地生产厂家，相比远距离全国大牌，中凯漆本地工厂配送、上门技术服务、售后响应速度优势突出。</w:t>
      </w:r>
    </w:p>
    <w:p w14:paraId="276C1110" w14:textId="77777777" w:rsidR="00A604BD" w:rsidRDefault="00000000">
      <w:pPr>
        <w:pStyle w:val="afff6"/>
      </w:pPr>
      <w:r>
        <w:rPr>
          <w:rFonts w:hint="eastAsia"/>
        </w:rPr>
        <w:t>4. </w:t>
      </w:r>
      <w:r>
        <w:rPr>
          <w:rFonts w:hint="eastAsia"/>
        </w:rPr>
        <w:t>海外工业涂料增量门槛高，中凯聚焦国内真石漆细分赛道深耕</w:t>
      </w:r>
    </w:p>
    <w:p w14:paraId="77D75AD1" w14:textId="77777777" w:rsidR="00A604BD" w:rsidRDefault="00000000">
      <w:pPr>
        <w:pStyle w:val="afff6"/>
      </w:pPr>
      <w:r>
        <w:rPr>
          <w:rFonts w:hint="eastAsia"/>
        </w:rPr>
        <w:t>涂料出海、新兴工业涂料赛道虽存在增量机会，但存在资质、渠道、资金门槛高的问题。中凯漆现阶段战略重心聚焦本土外墙真石漆赛道，依托区域市场、定制化产品、本地化施工服务打造核心优势，稳步拓展省内及周边县域真石漆市场。</w:t>
      </w:r>
    </w:p>
    <w:p w14:paraId="1BC3F31F" w14:textId="77777777" w:rsidR="00A604BD" w:rsidRDefault="00000000">
      <w:pPr>
        <w:autoSpaceDE w:val="0"/>
        <w:autoSpaceDN w:val="0"/>
        <w:adjustRightInd w:val="0"/>
        <w:spacing w:beforeLines="50" w:before="163" w:afterLines="50" w:after="163" w:line="276" w:lineRule="auto"/>
        <w:ind w:firstLine="422"/>
        <w:rPr>
          <w:rFonts w:ascii="宋体" w:hAnsi="宋体" w:hint="eastAsia"/>
          <w:b/>
          <w:kern w:val="0"/>
        </w:rPr>
      </w:pPr>
      <w:bookmarkStart w:id="50" w:name="_TOC_250101"/>
      <w:bookmarkEnd w:id="50"/>
      <w:r>
        <w:rPr>
          <w:rFonts w:ascii="宋体" w:hAnsi="宋体" w:hint="eastAsia"/>
          <w:b/>
          <w:kern w:val="0"/>
        </w:rPr>
        <w:t>3）</w:t>
      </w:r>
      <w:r>
        <w:rPr>
          <w:rFonts w:ascii="宋体" w:hAnsi="宋体"/>
          <w:b/>
          <w:kern w:val="0"/>
        </w:rPr>
        <w:t>我国环境保护</w:t>
      </w:r>
      <w:r>
        <w:rPr>
          <w:rFonts w:ascii="宋体" w:hAnsi="宋体" w:hint="eastAsia"/>
          <w:b/>
          <w:kern w:val="0"/>
        </w:rPr>
        <w:t>政策更加严苛</w:t>
      </w:r>
    </w:p>
    <w:p w14:paraId="4752B504" w14:textId="77777777" w:rsidR="00A604BD" w:rsidRDefault="00000000">
      <w:pPr>
        <w:pStyle w:val="afff6"/>
      </w:pPr>
      <w:r>
        <w:rPr>
          <w:rFonts w:hint="eastAsia"/>
        </w:rPr>
        <w:t>2026</w:t>
      </w:r>
      <w:r>
        <w:rPr>
          <w:rFonts w:hint="eastAsia"/>
        </w:rPr>
        <w:t>年</w:t>
      </w:r>
      <w:r>
        <w:rPr>
          <w:rFonts w:hint="eastAsia"/>
        </w:rPr>
        <w:t>6</w:t>
      </w:r>
      <w:r>
        <w:rPr>
          <w:rFonts w:hint="eastAsia"/>
        </w:rPr>
        <w:t>月新版涂料强制国标</w:t>
      </w:r>
      <w:r>
        <w:rPr>
          <w:rFonts w:hint="eastAsia"/>
        </w:rPr>
        <w:t>GB30981</w:t>
      </w:r>
      <w:r>
        <w:rPr>
          <w:rFonts w:hint="eastAsia"/>
        </w:rPr>
        <w:t>全面落地，</w:t>
      </w:r>
      <w:r>
        <w:rPr>
          <w:rFonts w:hint="eastAsia"/>
        </w:rPr>
        <w:t>VOCs</w:t>
      </w:r>
      <w:r>
        <w:rPr>
          <w:rFonts w:hint="eastAsia"/>
        </w:rPr>
        <w:t>、重金属限值大幅收紧，溶剂型外墙漆基本被禁用，水性涂料占国内涂料总量突破</w:t>
      </w:r>
      <w:r>
        <w:rPr>
          <w:rFonts w:hint="eastAsia"/>
        </w:rPr>
        <w:t>62%</w:t>
      </w:r>
      <w:r>
        <w:rPr>
          <w:rFonts w:hint="eastAsia"/>
        </w:rPr>
        <w:t>，真石漆、保温隔热等功能型水性外墙漆成为建筑涂料主流品类，环保合规成本抬高，无环保资质企业直接淘汰。</w:t>
      </w:r>
    </w:p>
    <w:p w14:paraId="4AF7429A" w14:textId="77777777" w:rsidR="00A604BD" w:rsidRDefault="00000000">
      <w:pPr>
        <w:autoSpaceDE w:val="0"/>
        <w:autoSpaceDN w:val="0"/>
        <w:adjustRightInd w:val="0"/>
        <w:spacing w:beforeLines="50" w:before="163" w:afterLines="50" w:after="163" w:line="276" w:lineRule="auto"/>
        <w:ind w:firstLine="422"/>
        <w:rPr>
          <w:rFonts w:ascii="宋体" w:hAnsi="宋体" w:hint="eastAsia"/>
          <w:b/>
          <w:kern w:val="0"/>
        </w:rPr>
      </w:pPr>
      <w:r>
        <w:rPr>
          <w:rFonts w:ascii="宋体" w:hAnsi="宋体" w:hint="eastAsia"/>
          <w:b/>
          <w:kern w:val="0"/>
        </w:rPr>
        <w:t>4）</w:t>
      </w:r>
      <w:r>
        <w:rPr>
          <w:rFonts w:ascii="宋体" w:hAnsi="宋体"/>
          <w:b/>
          <w:kern w:val="0"/>
        </w:rPr>
        <w:t>主要原材料价格波动风险</w:t>
      </w:r>
    </w:p>
    <w:p w14:paraId="0AC2FA38" w14:textId="77777777" w:rsidR="00A604BD" w:rsidRDefault="00000000">
      <w:pPr>
        <w:pStyle w:val="afff6"/>
      </w:pPr>
      <w:r>
        <w:rPr>
          <w:rFonts w:hint="eastAsia"/>
        </w:rPr>
        <w:t>乳液、天然彩砂等上游原料价格长期震荡，压缩中小厂家利润；需求端分化：大型房企追求品牌与规模化集采压价，县域自建房、乡镇工程看重耐候质量、本地化施工服务、高性价比，拒绝头部品牌过高溢价，给区域涂料企业留出生存空间。</w:t>
      </w:r>
    </w:p>
    <w:p w14:paraId="7505FBE0" w14:textId="77777777" w:rsidR="00A604BD" w:rsidRDefault="00000000">
      <w:pPr>
        <w:autoSpaceDE w:val="0"/>
        <w:autoSpaceDN w:val="0"/>
        <w:adjustRightInd w:val="0"/>
        <w:spacing w:beforeLines="50" w:before="163" w:afterLines="50" w:after="163" w:line="276" w:lineRule="auto"/>
        <w:ind w:firstLine="422"/>
        <w:rPr>
          <w:rFonts w:ascii="宋体" w:hAnsi="宋体" w:hint="eastAsia"/>
          <w:b/>
          <w:kern w:val="0"/>
        </w:rPr>
      </w:pPr>
      <w:r>
        <w:rPr>
          <w:rFonts w:ascii="宋体" w:hAnsi="宋体" w:hint="eastAsia"/>
          <w:b/>
          <w:kern w:val="0"/>
        </w:rPr>
        <w:t>5）</w:t>
      </w:r>
      <w:r>
        <w:rPr>
          <w:rFonts w:ascii="宋体" w:hAnsi="宋体"/>
          <w:b/>
          <w:kern w:val="0"/>
        </w:rPr>
        <w:t>宏观经济和下游行业波动的风险</w:t>
      </w:r>
    </w:p>
    <w:p w14:paraId="019CAFCC" w14:textId="77777777" w:rsidR="00A604BD" w:rsidRDefault="00000000">
      <w:pPr>
        <w:adjustRightInd w:val="0"/>
        <w:ind w:firstLine="480"/>
        <w:rPr>
          <w:rFonts w:ascii="宋体" w:hAnsi="宋体" w:hint="eastAsia"/>
          <w:sz w:val="24"/>
          <w:szCs w:val="32"/>
        </w:rPr>
      </w:pPr>
      <w:r>
        <w:rPr>
          <w:rFonts w:ascii="宋体" w:hAnsi="宋体" w:hint="eastAsia"/>
          <w:sz w:val="24"/>
          <w:szCs w:val="32"/>
        </w:rPr>
        <w:t>国内经济复苏节奏波动、居民与企业消费投资意愿不足，直接压制涂料终端采购</w:t>
      </w:r>
      <w:r>
        <w:rPr>
          <w:rFonts w:ascii="宋体" w:hAnsi="宋体" w:hint="eastAsia"/>
          <w:sz w:val="24"/>
          <w:szCs w:val="32"/>
        </w:rPr>
        <w:lastRenderedPageBreak/>
        <w:t>需求：居民收入预期谨慎会压缩自建房、家装翻新的涂料支出；中小施工企业、工程方收缩投资、减少备货，涂料经销商普遍压低库存、按需拿货，行业整体订单放量不足，以建筑涂料为主的企业需求承压尤为明显。同时经济偏弱环境下市场低价内卷加剧，区域中小涂料企业被迫降价抢单，利润被持续侵蚀。</w:t>
      </w:r>
    </w:p>
    <w:p w14:paraId="7310DC7B" w14:textId="77777777" w:rsidR="00A604BD" w:rsidRDefault="00000000">
      <w:pPr>
        <w:adjustRightInd w:val="0"/>
        <w:ind w:firstLine="480"/>
        <w:rPr>
          <w:rFonts w:ascii="宋体" w:hAnsi="宋体" w:hint="eastAsia"/>
          <w:sz w:val="24"/>
          <w:szCs w:val="32"/>
        </w:rPr>
      </w:pPr>
      <w:r>
        <w:rPr>
          <w:rFonts w:ascii="宋体" w:hAnsi="宋体" w:hint="eastAsia"/>
          <w:sz w:val="24"/>
          <w:szCs w:val="32"/>
        </w:rPr>
        <w:t>涂料核心原料源自石油化工产业链，国际油价受中东地缘冲突、全球供需扰动大幅震荡，带动乳液等原料频繁涨价，2026年涂料采购成本指数同比涨幅显著，但成品售价受下游议价限制难以同步转嫁，形成成本上涨、售价难提的利润挤压困境。中小型企业采购规模小、无长期锁价协议，议价能力远弱于头部企业，原料涨价的冲击会被放大；若全球供应链收紧还可能出现原料供货不足、断供风险，影响生产连续性。</w:t>
      </w:r>
    </w:p>
    <w:p w14:paraId="68E73D70" w14:textId="77777777" w:rsidR="00A604BD" w:rsidRDefault="00000000">
      <w:pPr>
        <w:adjustRightInd w:val="0"/>
        <w:ind w:firstLine="480"/>
        <w:rPr>
          <w:rFonts w:ascii="宋体" w:hAnsi="宋体" w:hint="eastAsia"/>
          <w:sz w:val="24"/>
          <w:szCs w:val="32"/>
        </w:rPr>
      </w:pPr>
      <w:r>
        <w:rPr>
          <w:rFonts w:ascii="宋体" w:hAnsi="宋体" w:hint="eastAsia"/>
          <w:sz w:val="24"/>
          <w:szCs w:val="32"/>
        </w:rPr>
        <w:t>化工原材料通胀抬升企业备货资金占用，叠加下游回款周期拉长，涂料企业现金流压力上升；宏观信贷收紧时，中小涂料企业融资难度增加，难以承担环保设备升级、产能改造、原料备货的大额投入。下游房企、城投企业债务风险还会传导，形成应收账款逾期、坏账计提的资金损失风险</w:t>
      </w:r>
      <w:proofErr w:type="gramStart"/>
      <w:r>
        <w:rPr>
          <w:rFonts w:ascii="宋体" w:hAnsi="宋体" w:hint="eastAsia"/>
          <w:sz w:val="24"/>
          <w:szCs w:val="32"/>
        </w:rPr>
        <w:t xml:space="preserve"> 。</w:t>
      </w:r>
      <w:proofErr w:type="gramEnd"/>
    </w:p>
    <w:p w14:paraId="0A2CE681" w14:textId="77777777" w:rsidR="00A604BD" w:rsidRDefault="00000000">
      <w:pPr>
        <w:adjustRightInd w:val="0"/>
        <w:ind w:firstLine="480"/>
        <w:rPr>
          <w:rFonts w:ascii="宋体" w:hAnsi="宋体" w:hint="eastAsia"/>
          <w:sz w:val="24"/>
          <w:szCs w:val="32"/>
        </w:rPr>
      </w:pPr>
      <w:r>
        <w:rPr>
          <w:rFonts w:ascii="宋体" w:hAnsi="宋体" w:hint="eastAsia"/>
          <w:sz w:val="24"/>
          <w:szCs w:val="32"/>
        </w:rPr>
        <w:t>建筑涂料占涂料总市场近半数，与房地产业深度绑定：商品房新开工、竣工面积持续下滑，新房外墙涂装大批量订单持续萎缩，严重依赖地产工程渠道的涂料企业订单大幅缩水</w:t>
      </w:r>
      <w:proofErr w:type="gramStart"/>
      <w:r>
        <w:rPr>
          <w:rFonts w:ascii="宋体" w:hAnsi="宋体" w:hint="eastAsia"/>
          <w:sz w:val="24"/>
          <w:szCs w:val="32"/>
        </w:rPr>
        <w:t xml:space="preserve"> 。</w:t>
      </w:r>
      <w:proofErr w:type="gramEnd"/>
      <w:r>
        <w:rPr>
          <w:rFonts w:ascii="宋体" w:hAnsi="宋体" w:hint="eastAsia"/>
          <w:sz w:val="24"/>
          <w:szCs w:val="32"/>
        </w:rPr>
        <w:t>虽存量旧房翻新、自建房形成补充，但翻新项目单项目用量小、分散度高，难以完全对冲新房需求的缺口；三四线及县域房产行情低迷，也会间接压制当地别墅、自建房的中高端真石漆消费需求。此外出险房企的应收账款坏账风险，会波及承接地产配套项目的涂企。</w:t>
      </w:r>
    </w:p>
    <w:p w14:paraId="77939D28" w14:textId="77777777" w:rsidR="00A604BD" w:rsidRDefault="00000000">
      <w:pPr>
        <w:adjustRightInd w:val="0"/>
        <w:ind w:firstLine="480"/>
        <w:rPr>
          <w:rFonts w:ascii="宋体" w:hAnsi="宋体" w:hint="eastAsia"/>
          <w:sz w:val="24"/>
          <w:szCs w:val="32"/>
        </w:rPr>
      </w:pPr>
      <w:r>
        <w:rPr>
          <w:rFonts w:ascii="宋体" w:hAnsi="宋体" w:hint="eastAsia"/>
          <w:sz w:val="24"/>
          <w:szCs w:val="32"/>
        </w:rPr>
        <w:t>市政工程、美丽乡村、城市更新是外墙涂料重要需求来源，但项目进度高度依赖地方财政：土地出让收入下滑削弱地方基建资金能力，专项债发行、项目审批节奏波动会造成项目延期、停工，涂料供货计划被迫搁置；部分基建项目招标压价严重，中标利润微薄，回款流程冗长，拉长资金回笼周期</w:t>
      </w:r>
      <w:proofErr w:type="gramStart"/>
      <w:r>
        <w:rPr>
          <w:rFonts w:ascii="宋体" w:hAnsi="宋体" w:hint="eastAsia"/>
          <w:sz w:val="24"/>
          <w:szCs w:val="32"/>
        </w:rPr>
        <w:t xml:space="preserve"> 。</w:t>
      </w:r>
      <w:proofErr w:type="gramEnd"/>
    </w:p>
    <w:p w14:paraId="7500ED81" w14:textId="77777777" w:rsidR="00A604BD" w:rsidRDefault="00000000">
      <w:pPr>
        <w:adjustRightInd w:val="0"/>
        <w:ind w:firstLine="480"/>
        <w:rPr>
          <w:rFonts w:ascii="宋体" w:hAnsi="宋体" w:hint="eastAsia"/>
          <w:sz w:val="24"/>
          <w:szCs w:val="32"/>
        </w:rPr>
      </w:pPr>
      <w:r>
        <w:rPr>
          <w:rFonts w:ascii="宋体" w:hAnsi="宋体" w:hint="eastAsia"/>
          <w:sz w:val="24"/>
          <w:szCs w:val="32"/>
        </w:rPr>
        <w:t>GB30981新国标落地抬高固定合规成本，经济下行、需求疲软阶段，企业营收增长乏力，还要持续承担环保设备运维、配方升级、检测认证的长期支出，进一步压缩盈利空间；资金薄弱的中小企业极易在需求收缩+成本抬升的双重压力下被市场出清，行业竞争进一步向头部集中，区域品牌生存空间被挤压。</w:t>
      </w:r>
    </w:p>
    <w:p w14:paraId="3FA4764F" w14:textId="77777777" w:rsidR="00A604BD" w:rsidRDefault="00000000">
      <w:pPr>
        <w:adjustRightInd w:val="0"/>
        <w:spacing w:beforeLines="50" w:before="163" w:afterLines="50" w:after="163" w:line="276" w:lineRule="auto"/>
        <w:ind w:firstLine="422"/>
        <w:rPr>
          <w:rFonts w:ascii="宋体" w:hAnsi="宋体" w:hint="eastAsia"/>
          <w:b/>
          <w:sz w:val="24"/>
          <w:szCs w:val="32"/>
        </w:rPr>
      </w:pPr>
      <w:r>
        <w:rPr>
          <w:rFonts w:ascii="宋体" w:hAnsi="宋体" w:hint="eastAsia"/>
          <w:b/>
          <w:bCs/>
        </w:rPr>
        <w:t>6）</w:t>
      </w:r>
      <w:r>
        <w:rPr>
          <w:rFonts w:ascii="宋体" w:hAnsi="宋体" w:hint="eastAsia"/>
          <w:b/>
          <w:sz w:val="24"/>
          <w:szCs w:val="32"/>
        </w:rPr>
        <w:t>内部环境分析</w:t>
      </w:r>
    </w:p>
    <w:p w14:paraId="235B85B3" w14:textId="77777777" w:rsidR="00A604BD" w:rsidRDefault="00000000">
      <w:pPr>
        <w:ind w:firstLine="482"/>
        <w:rPr>
          <w:rFonts w:ascii="宋体" w:hAnsi="宋体" w:hint="eastAsia"/>
          <w:b/>
          <w:sz w:val="24"/>
          <w:szCs w:val="21"/>
        </w:rPr>
      </w:pPr>
      <w:bookmarkStart w:id="51" w:name="_Ref328508792"/>
      <w:r>
        <w:rPr>
          <w:rFonts w:ascii="宋体" w:hAnsi="宋体"/>
          <w:b/>
          <w:sz w:val="24"/>
          <w:szCs w:val="21"/>
        </w:rPr>
        <w:br w:type="page"/>
      </w:r>
    </w:p>
    <w:p w14:paraId="0924E512" w14:textId="77777777" w:rsidR="00A604BD" w:rsidRDefault="00000000">
      <w:pPr>
        <w:pStyle w:val="a7"/>
        <w:adjustRightInd w:val="0"/>
        <w:spacing w:before="156" w:line="276" w:lineRule="auto"/>
        <w:ind w:firstLine="482"/>
        <w:jc w:val="center"/>
        <w:rPr>
          <w:rFonts w:ascii="宋体" w:eastAsia="宋体" w:hAnsi="宋体" w:hint="eastAsia"/>
          <w:b/>
          <w:sz w:val="24"/>
          <w:szCs w:val="21"/>
          <w:lang w:eastAsia="zh-CN"/>
        </w:rPr>
      </w:pPr>
      <w:r>
        <w:rPr>
          <w:rFonts w:ascii="宋体" w:eastAsia="宋体" w:hAnsi="宋体"/>
          <w:b/>
          <w:sz w:val="24"/>
          <w:szCs w:val="21"/>
          <w:lang w:eastAsia="zh-CN"/>
        </w:rPr>
        <w:lastRenderedPageBreak/>
        <w:t>图</w:t>
      </w:r>
      <w:r>
        <w:rPr>
          <w:rFonts w:ascii="宋体" w:eastAsia="宋体" w:hAnsi="宋体" w:hint="eastAsia"/>
          <w:b/>
          <w:sz w:val="24"/>
          <w:szCs w:val="21"/>
          <w:lang w:eastAsia="zh-CN"/>
        </w:rPr>
        <w:t>表</w:t>
      </w:r>
      <w:bookmarkEnd w:id="51"/>
      <w:r>
        <w:rPr>
          <w:rFonts w:ascii="宋体" w:eastAsia="宋体" w:hAnsi="宋体" w:hint="eastAsia"/>
          <w:b/>
          <w:sz w:val="24"/>
          <w:szCs w:val="21"/>
          <w:lang w:eastAsia="zh-CN"/>
        </w:rPr>
        <w:t>4-4</w:t>
      </w:r>
      <w:r>
        <w:rPr>
          <w:rFonts w:ascii="宋体" w:eastAsia="宋体" w:hAnsi="宋体"/>
          <w:b/>
          <w:sz w:val="24"/>
          <w:szCs w:val="21"/>
          <w:lang w:eastAsia="zh-CN"/>
        </w:rPr>
        <w:t>分析模型</w:t>
      </w:r>
    </w:p>
    <w:tbl>
      <w:tblPr>
        <w:tblW w:w="88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53"/>
        <w:gridCol w:w="6781"/>
      </w:tblGrid>
      <w:tr w:rsidR="00A604BD" w14:paraId="4C89EDD2" w14:textId="77777777">
        <w:trPr>
          <w:trHeight w:val="567"/>
          <w:tblHeader/>
        </w:trPr>
        <w:tc>
          <w:tcPr>
            <w:tcW w:w="2053" w:type="dxa"/>
            <w:tcBorders>
              <w:tl2br w:val="nil"/>
              <w:tr2bl w:val="nil"/>
            </w:tcBorders>
            <w:vAlign w:val="center"/>
          </w:tcPr>
          <w:p w14:paraId="67748A20" w14:textId="77777777" w:rsidR="00A604BD" w:rsidRDefault="00000000">
            <w:pPr>
              <w:spacing w:line="276" w:lineRule="auto"/>
              <w:ind w:firstLineChars="0" w:firstLine="0"/>
              <w:rPr>
                <w:rFonts w:ascii="宋体" w:hAnsi="宋体" w:hint="eastAsia"/>
                <w:b/>
                <w:sz w:val="18"/>
                <w:szCs w:val="18"/>
              </w:rPr>
            </w:pPr>
            <w:r>
              <w:rPr>
                <w:rFonts w:ascii="宋体" w:hAnsi="宋体" w:hint="eastAsia"/>
                <w:b/>
                <w:sz w:val="18"/>
                <w:szCs w:val="18"/>
              </w:rPr>
              <w:t>关键成功因素（KSF）</w:t>
            </w:r>
          </w:p>
        </w:tc>
        <w:tc>
          <w:tcPr>
            <w:tcW w:w="6781" w:type="dxa"/>
            <w:tcBorders>
              <w:tl2br w:val="nil"/>
              <w:tr2bl w:val="nil"/>
            </w:tcBorders>
            <w:vAlign w:val="center"/>
          </w:tcPr>
          <w:p w14:paraId="7CE3DC5E" w14:textId="77777777" w:rsidR="00A604BD" w:rsidRDefault="00000000">
            <w:pPr>
              <w:spacing w:line="276" w:lineRule="auto"/>
              <w:ind w:firstLine="361"/>
              <w:jc w:val="center"/>
              <w:rPr>
                <w:rFonts w:ascii="宋体" w:hAnsi="宋体" w:hint="eastAsia"/>
                <w:b/>
                <w:sz w:val="18"/>
                <w:szCs w:val="18"/>
              </w:rPr>
            </w:pPr>
            <w:r>
              <w:rPr>
                <w:rFonts w:ascii="宋体" w:hAnsi="宋体" w:hint="eastAsia"/>
                <w:b/>
                <w:sz w:val="18"/>
                <w:szCs w:val="18"/>
              </w:rPr>
              <w:t>具体解释</w:t>
            </w:r>
          </w:p>
        </w:tc>
      </w:tr>
      <w:tr w:rsidR="00A604BD" w14:paraId="0F337555" w14:textId="77777777">
        <w:trPr>
          <w:tblHeader/>
        </w:trPr>
        <w:tc>
          <w:tcPr>
            <w:tcW w:w="2053" w:type="dxa"/>
            <w:tcBorders>
              <w:tl2br w:val="nil"/>
              <w:tr2bl w:val="nil"/>
            </w:tcBorders>
            <w:vAlign w:val="center"/>
          </w:tcPr>
          <w:p w14:paraId="62756BE0" w14:textId="77777777" w:rsidR="00A604BD" w:rsidRDefault="00000000">
            <w:pPr>
              <w:spacing w:line="240" w:lineRule="auto"/>
              <w:ind w:firstLineChars="0" w:firstLine="0"/>
              <w:rPr>
                <w:rFonts w:ascii="宋体" w:hAnsi="宋体" w:hint="eastAsia"/>
                <w:szCs w:val="21"/>
              </w:rPr>
            </w:pPr>
            <w:r>
              <w:rPr>
                <w:rFonts w:ascii="宋体" w:hAnsi="宋体" w:hint="eastAsia"/>
                <w:szCs w:val="21"/>
              </w:rPr>
              <w:t>高层领导的决策与战略执行力</w:t>
            </w:r>
          </w:p>
        </w:tc>
        <w:tc>
          <w:tcPr>
            <w:tcW w:w="6781" w:type="dxa"/>
            <w:tcBorders>
              <w:tl2br w:val="nil"/>
              <w:tr2bl w:val="nil"/>
            </w:tcBorders>
            <w:vAlign w:val="center"/>
          </w:tcPr>
          <w:p w14:paraId="4DB8615E" w14:textId="77777777" w:rsidR="00A604BD" w:rsidRDefault="00000000">
            <w:pPr>
              <w:numPr>
                <w:ilvl w:val="0"/>
                <w:numId w:val="5"/>
              </w:numPr>
              <w:spacing w:line="240" w:lineRule="auto"/>
              <w:ind w:firstLineChars="0" w:firstLine="0"/>
            </w:pPr>
            <w:r>
              <w:t>管理层深耕华东沿海涂料市场三十余年，精准把握仿石外墙漆</w:t>
            </w:r>
            <w:r>
              <w:rPr>
                <w:rFonts w:hint="eastAsia"/>
              </w:rPr>
              <w:t>、真石漆</w:t>
            </w:r>
            <w:r>
              <w:t>、旧房翻新的行业风口，可快速响应</w:t>
            </w:r>
            <w:r>
              <w:t>GB30981</w:t>
            </w:r>
            <w:r>
              <w:t>环保新规、沿海高耐候涂料的市场变化调整产品结构</w:t>
            </w:r>
            <w:r>
              <w:rPr>
                <w:rFonts w:hint="eastAsia"/>
              </w:rPr>
              <w:t>。</w:t>
            </w:r>
          </w:p>
          <w:p w14:paraId="357C29B1" w14:textId="77777777" w:rsidR="00A604BD" w:rsidRDefault="00000000">
            <w:pPr>
              <w:numPr>
                <w:ilvl w:val="0"/>
                <w:numId w:val="5"/>
              </w:numPr>
              <w:spacing w:line="240" w:lineRule="auto"/>
              <w:ind w:firstLineChars="0" w:firstLine="0"/>
              <w:rPr>
                <w:rFonts w:ascii="宋体" w:hAnsi="宋体" w:hint="eastAsia"/>
                <w:szCs w:val="21"/>
              </w:rPr>
            </w:pPr>
            <w:r>
              <w:t>依托高新技术企业资质，借力化工合作技术制定聚焦浙闽沿海的区域深耕战略，不盲目全国扩张</w:t>
            </w:r>
            <w:r>
              <w:rPr>
                <w:rFonts w:hint="eastAsia"/>
              </w:rPr>
              <w:t>。</w:t>
            </w:r>
          </w:p>
          <w:p w14:paraId="77583D45" w14:textId="77777777" w:rsidR="00A604BD" w:rsidRDefault="00000000">
            <w:pPr>
              <w:numPr>
                <w:ilvl w:val="0"/>
                <w:numId w:val="5"/>
              </w:numPr>
              <w:spacing w:line="240" w:lineRule="auto"/>
              <w:ind w:firstLineChars="0" w:firstLine="0"/>
              <w:rPr>
                <w:rFonts w:ascii="宋体" w:hAnsi="宋体" w:hint="eastAsia"/>
                <w:szCs w:val="21"/>
              </w:rPr>
            </w:pPr>
            <w:r>
              <w:t>中层生产、销售、技术部门配合落地本地化产品改良、经销商拓客、工程投标等部署，落地执行力适配中小区域企业灵活特性</w:t>
            </w:r>
            <w:r>
              <w:rPr>
                <w:rFonts w:hint="eastAsia"/>
              </w:rPr>
              <w:t>。</w:t>
            </w:r>
          </w:p>
        </w:tc>
      </w:tr>
      <w:tr w:rsidR="00A604BD" w14:paraId="3273EFC9" w14:textId="77777777">
        <w:trPr>
          <w:tblHeader/>
        </w:trPr>
        <w:tc>
          <w:tcPr>
            <w:tcW w:w="2053" w:type="dxa"/>
            <w:tcBorders>
              <w:tl2br w:val="nil"/>
              <w:tr2bl w:val="nil"/>
            </w:tcBorders>
            <w:vAlign w:val="center"/>
          </w:tcPr>
          <w:p w14:paraId="4428FBB2" w14:textId="77777777" w:rsidR="00A604BD" w:rsidRDefault="00000000">
            <w:pPr>
              <w:spacing w:line="240" w:lineRule="auto"/>
              <w:ind w:firstLineChars="0" w:firstLine="0"/>
              <w:rPr>
                <w:rFonts w:ascii="宋体" w:hAnsi="宋体" w:hint="eastAsia"/>
                <w:szCs w:val="21"/>
              </w:rPr>
            </w:pPr>
            <w:r>
              <w:rPr>
                <w:rFonts w:ascii="宋体" w:hAnsi="宋体" w:hint="eastAsia"/>
                <w:szCs w:val="21"/>
              </w:rPr>
              <w:t>政府扶持</w:t>
            </w:r>
          </w:p>
        </w:tc>
        <w:tc>
          <w:tcPr>
            <w:tcW w:w="6781" w:type="dxa"/>
            <w:tcBorders>
              <w:tl2br w:val="nil"/>
              <w:tr2bl w:val="nil"/>
            </w:tcBorders>
            <w:vAlign w:val="center"/>
          </w:tcPr>
          <w:p w14:paraId="734CAFE1" w14:textId="77777777" w:rsidR="00A604BD" w:rsidRDefault="00000000">
            <w:pPr>
              <w:numPr>
                <w:ilvl w:val="0"/>
                <w:numId w:val="6"/>
              </w:numPr>
              <w:spacing w:line="240" w:lineRule="auto"/>
              <w:ind w:firstLineChars="0" w:firstLine="0"/>
            </w:pPr>
            <w:r>
              <w:t>可申报浙江高新技术企业补贴、制造业技改资金、环保设备升级专项补助，缓解新国标带来的合规投入资金压力</w:t>
            </w:r>
            <w:r>
              <w:rPr>
                <w:rFonts w:hint="eastAsia"/>
              </w:rPr>
              <w:t>。</w:t>
            </w:r>
          </w:p>
          <w:p w14:paraId="6004513C" w14:textId="77777777" w:rsidR="00A604BD" w:rsidRDefault="00000000">
            <w:pPr>
              <w:numPr>
                <w:ilvl w:val="0"/>
                <w:numId w:val="6"/>
              </w:numPr>
              <w:spacing w:line="240" w:lineRule="auto"/>
              <w:ind w:firstLineChars="0" w:firstLine="0"/>
              <w:rPr>
                <w:rFonts w:ascii="宋体" w:hAnsi="宋体" w:hint="eastAsia"/>
                <w:szCs w:val="21"/>
              </w:rPr>
            </w:pPr>
            <w:r>
              <w:t>享受台州当地招商引资、专精特新培育优惠政策，参与美丽乡村、老旧小区翻新的地方市政项目招投标准入</w:t>
            </w:r>
            <w:r>
              <w:rPr>
                <w:rFonts w:hint="eastAsia"/>
              </w:rPr>
              <w:t>。</w:t>
            </w:r>
          </w:p>
          <w:p w14:paraId="20AD4670" w14:textId="77777777" w:rsidR="00A604BD" w:rsidRDefault="00000000">
            <w:pPr>
              <w:numPr>
                <w:ilvl w:val="0"/>
                <w:numId w:val="6"/>
              </w:numPr>
              <w:spacing w:line="240" w:lineRule="auto"/>
              <w:ind w:firstLineChars="0" w:firstLine="0"/>
              <w:rPr>
                <w:rFonts w:ascii="宋体" w:hAnsi="宋体" w:hint="eastAsia"/>
                <w:szCs w:val="21"/>
              </w:rPr>
            </w:pPr>
            <w:r>
              <w:t>对接当地人社、科技部门，申请人才引进、技术研发扶持，吸纳涂料配方、涂装技术专业人员</w:t>
            </w:r>
            <w:r>
              <w:rPr>
                <w:rFonts w:hint="eastAsia"/>
              </w:rPr>
              <w:t>。</w:t>
            </w:r>
          </w:p>
        </w:tc>
      </w:tr>
      <w:tr w:rsidR="00A604BD" w14:paraId="515B1DA1" w14:textId="77777777">
        <w:trPr>
          <w:tblHeader/>
        </w:trPr>
        <w:tc>
          <w:tcPr>
            <w:tcW w:w="2053" w:type="dxa"/>
            <w:tcBorders>
              <w:tl2br w:val="nil"/>
              <w:tr2bl w:val="nil"/>
            </w:tcBorders>
            <w:vAlign w:val="center"/>
          </w:tcPr>
          <w:p w14:paraId="24C2B53B" w14:textId="77777777" w:rsidR="00A604BD" w:rsidRDefault="00000000">
            <w:pPr>
              <w:spacing w:line="240" w:lineRule="auto"/>
              <w:ind w:firstLineChars="0" w:firstLine="0"/>
              <w:rPr>
                <w:rFonts w:ascii="宋体" w:hAnsi="宋体" w:hint="eastAsia"/>
                <w:szCs w:val="21"/>
              </w:rPr>
            </w:pPr>
            <w:r>
              <w:rPr>
                <w:rFonts w:ascii="宋体" w:hAnsi="宋体" w:hint="eastAsia"/>
                <w:szCs w:val="21"/>
              </w:rPr>
              <w:t>稳定的管理团队</w:t>
            </w:r>
          </w:p>
        </w:tc>
        <w:tc>
          <w:tcPr>
            <w:tcW w:w="6781" w:type="dxa"/>
            <w:tcBorders>
              <w:tl2br w:val="nil"/>
              <w:tr2bl w:val="nil"/>
            </w:tcBorders>
            <w:vAlign w:val="center"/>
          </w:tcPr>
          <w:p w14:paraId="5CAF6FA6" w14:textId="77777777" w:rsidR="00A604BD" w:rsidRDefault="00000000">
            <w:pPr>
              <w:spacing w:line="240" w:lineRule="auto"/>
              <w:ind w:firstLineChars="0" w:firstLine="0"/>
              <w:rPr>
                <w:rFonts w:ascii="宋体" w:hAnsi="宋体" w:hint="eastAsia"/>
                <w:szCs w:val="21"/>
              </w:rPr>
            </w:pPr>
            <w:r>
              <w:rPr>
                <w:rFonts w:ascii="宋体" w:hAnsi="宋体" w:hint="eastAsia"/>
                <w:szCs w:val="21"/>
              </w:rPr>
              <w:t>1、</w:t>
            </w:r>
            <w:r>
              <w:t>生产、技术、区域销售核心人员长期深耕企业，熟悉沿海涂料配方与本地工程市场，人员流动性低，形成立足台州辐射浙东南的团队凝聚力</w:t>
            </w:r>
            <w:r>
              <w:rPr>
                <w:rFonts w:hint="eastAsia"/>
              </w:rPr>
              <w:t>。</w:t>
            </w:r>
            <w:r>
              <w:t>2</w:t>
            </w:r>
            <w:r>
              <w:rPr>
                <w:rFonts w:hint="eastAsia"/>
              </w:rPr>
              <w:t>、</w:t>
            </w:r>
            <w:r>
              <w:t>企业管理层深耕行业多年，中层技术骨干享有配方研发、项目提成相关激励，对企业认可度高，经验技术持续传承</w:t>
            </w:r>
            <w:r>
              <w:rPr>
                <w:rFonts w:hint="eastAsia"/>
              </w:rPr>
              <w:t>。</w:t>
            </w:r>
          </w:p>
        </w:tc>
      </w:tr>
      <w:tr w:rsidR="00A604BD" w14:paraId="0F4D0216" w14:textId="77777777">
        <w:trPr>
          <w:tblHeader/>
        </w:trPr>
        <w:tc>
          <w:tcPr>
            <w:tcW w:w="2053" w:type="dxa"/>
            <w:tcBorders>
              <w:tl2br w:val="nil"/>
              <w:tr2bl w:val="nil"/>
            </w:tcBorders>
            <w:vAlign w:val="center"/>
          </w:tcPr>
          <w:p w14:paraId="2F8C79AA" w14:textId="77777777" w:rsidR="00A604BD" w:rsidRDefault="00000000">
            <w:pPr>
              <w:spacing w:line="240" w:lineRule="auto"/>
              <w:ind w:firstLineChars="0" w:firstLine="0"/>
              <w:rPr>
                <w:rFonts w:ascii="宋体" w:hAnsi="宋体" w:hint="eastAsia"/>
                <w:szCs w:val="21"/>
              </w:rPr>
            </w:pPr>
            <w:r>
              <w:rPr>
                <w:rFonts w:ascii="宋体" w:hAnsi="宋体" w:hint="eastAsia"/>
                <w:szCs w:val="21"/>
              </w:rPr>
              <w:t>灵活的市场应变能力</w:t>
            </w:r>
          </w:p>
        </w:tc>
        <w:tc>
          <w:tcPr>
            <w:tcW w:w="6781" w:type="dxa"/>
            <w:tcBorders>
              <w:tl2br w:val="nil"/>
              <w:tr2bl w:val="nil"/>
            </w:tcBorders>
            <w:vAlign w:val="center"/>
          </w:tcPr>
          <w:p w14:paraId="3B242FDF" w14:textId="77777777" w:rsidR="00A604BD" w:rsidRDefault="00000000">
            <w:pPr>
              <w:numPr>
                <w:ilvl w:val="0"/>
                <w:numId w:val="7"/>
              </w:numPr>
              <w:spacing w:line="240" w:lineRule="auto"/>
              <w:ind w:firstLineChars="0" w:firstLine="0"/>
            </w:pPr>
            <w:r>
              <w:t>按自建房散户、乡镇包工头、市政小型工程、别墅项目划分订单，实行差异化定价与订单管理，小批量定制配色、仿石纹理订单可灵活排产</w:t>
            </w:r>
            <w:r>
              <w:rPr>
                <w:rFonts w:hint="eastAsia"/>
              </w:rPr>
              <w:t>。</w:t>
            </w:r>
            <w:r>
              <w:t>2</w:t>
            </w:r>
            <w:r>
              <w:rPr>
                <w:rFonts w:hint="eastAsia"/>
              </w:rPr>
              <w:t>、</w:t>
            </w:r>
            <w:r>
              <w:t>针对浙闽沿海台风、高盐雾气候快速优化水包砂、真石漆抗盐碱、耐水配方；跟进翻新市场需求推出涂装包工包料一体化服务</w:t>
            </w:r>
            <w:r>
              <w:rPr>
                <w:rFonts w:hint="eastAsia"/>
              </w:rPr>
              <w:t>。</w:t>
            </w:r>
          </w:p>
          <w:p w14:paraId="764D51EE" w14:textId="77777777" w:rsidR="00A604BD" w:rsidRDefault="00000000">
            <w:pPr>
              <w:spacing w:line="240" w:lineRule="auto"/>
              <w:ind w:firstLineChars="0" w:firstLine="0"/>
              <w:rPr>
                <w:rFonts w:ascii="宋体" w:hAnsi="宋体" w:hint="eastAsia"/>
                <w:szCs w:val="21"/>
              </w:rPr>
            </w:pPr>
            <w:r>
              <w:rPr>
                <w:rFonts w:hint="eastAsia"/>
              </w:rPr>
              <w:t>3</w:t>
            </w:r>
            <w:r>
              <w:rPr>
                <w:rFonts w:hint="eastAsia"/>
              </w:rPr>
              <w:t>、</w:t>
            </w:r>
            <w:r>
              <w:t>紧盯水性涂料政策导向淘汰老旧溶剂型产品，持续迭代隔热保温、自清洁功能型外墙漆，贴合市场升级需求</w:t>
            </w:r>
            <w:r>
              <w:rPr>
                <w:rFonts w:hint="eastAsia"/>
              </w:rPr>
              <w:t>。</w:t>
            </w:r>
          </w:p>
        </w:tc>
      </w:tr>
      <w:tr w:rsidR="00A604BD" w14:paraId="6B640C6B" w14:textId="77777777">
        <w:trPr>
          <w:tblHeader/>
        </w:trPr>
        <w:tc>
          <w:tcPr>
            <w:tcW w:w="2053" w:type="dxa"/>
            <w:tcBorders>
              <w:tl2br w:val="nil"/>
              <w:tr2bl w:val="nil"/>
            </w:tcBorders>
            <w:vAlign w:val="center"/>
          </w:tcPr>
          <w:p w14:paraId="1855CBC1" w14:textId="77777777" w:rsidR="00A604BD" w:rsidRDefault="00000000">
            <w:pPr>
              <w:spacing w:line="240" w:lineRule="auto"/>
              <w:ind w:firstLineChars="0" w:firstLine="0"/>
              <w:rPr>
                <w:rFonts w:ascii="宋体" w:hAnsi="宋体" w:hint="eastAsia"/>
                <w:szCs w:val="21"/>
              </w:rPr>
            </w:pPr>
            <w:r>
              <w:rPr>
                <w:rFonts w:ascii="宋体" w:hAnsi="宋体" w:hint="eastAsia"/>
                <w:szCs w:val="21"/>
              </w:rPr>
              <w:t>成本控制</w:t>
            </w:r>
          </w:p>
        </w:tc>
        <w:tc>
          <w:tcPr>
            <w:tcW w:w="6781" w:type="dxa"/>
            <w:tcBorders>
              <w:tl2br w:val="nil"/>
              <w:tr2bl w:val="nil"/>
            </w:tcBorders>
            <w:vAlign w:val="center"/>
          </w:tcPr>
          <w:p w14:paraId="2E7662B6" w14:textId="77777777" w:rsidR="00A604BD" w:rsidRDefault="00000000">
            <w:pPr>
              <w:numPr>
                <w:ilvl w:val="0"/>
                <w:numId w:val="8"/>
              </w:numPr>
              <w:spacing w:line="240" w:lineRule="auto"/>
              <w:ind w:firstLineChars="0" w:firstLine="0"/>
            </w:pPr>
            <w:r>
              <w:t>规范原材料采购管理，联合周边区域涂企抱团集中采购乳液、彩砂</w:t>
            </w:r>
            <w:r>
              <w:rPr>
                <w:rFonts w:hint="eastAsia"/>
              </w:rPr>
              <w:t>等</w:t>
            </w:r>
            <w:r>
              <w:t>降低拿货价；管控生产能耗、人工损耗，区分大小订单分摊生产、物流成本；严控经销商铺货、线下推广销售费用</w:t>
            </w:r>
            <w:r>
              <w:rPr>
                <w:rFonts w:hint="eastAsia"/>
              </w:rPr>
              <w:t>。</w:t>
            </w:r>
          </w:p>
          <w:p w14:paraId="0EB5B16B" w14:textId="77777777" w:rsidR="00A604BD" w:rsidRDefault="00000000">
            <w:pPr>
              <w:numPr>
                <w:ilvl w:val="0"/>
                <w:numId w:val="8"/>
              </w:numPr>
              <w:spacing w:line="240" w:lineRule="auto"/>
              <w:ind w:firstLineChars="0" w:firstLine="0"/>
              <w:rPr>
                <w:rFonts w:ascii="宋体" w:hAnsi="宋体" w:hint="eastAsia"/>
                <w:szCs w:val="21"/>
              </w:rPr>
            </w:pPr>
            <w:r>
              <w:t>完善财务与回款管理制度，针对工程客户设置分级回款机制，缩短工程账期，规避下游施工方坏账风险；核算环保设备运维、检测认证的长期固定支出，合理分摊合规成本</w:t>
            </w:r>
          </w:p>
        </w:tc>
      </w:tr>
    </w:tbl>
    <w:p w14:paraId="783D47B3" w14:textId="77777777" w:rsidR="00A604BD" w:rsidRDefault="00000000">
      <w:pPr>
        <w:adjustRightInd w:val="0"/>
        <w:ind w:firstLine="480"/>
        <w:rPr>
          <w:rFonts w:ascii="宋体" w:hAnsi="宋体" w:hint="eastAsia"/>
          <w:sz w:val="24"/>
          <w:szCs w:val="32"/>
        </w:rPr>
      </w:pPr>
      <w:r>
        <w:rPr>
          <w:rFonts w:ascii="宋体" w:hAnsi="宋体"/>
          <w:sz w:val="24"/>
          <w:szCs w:val="32"/>
        </w:rPr>
        <w:t>公司对品牌、产品、渠道、资金、技术、人力资源等方面的拥有状况及趋势预测进行分析，识别出主要的优势和劣势。</w:t>
      </w:r>
    </w:p>
    <w:p w14:paraId="61F48E58" w14:textId="77777777" w:rsidR="00A604BD" w:rsidRDefault="00000000">
      <w:pPr>
        <w:adjustRightInd w:val="0"/>
        <w:ind w:firstLine="480"/>
        <w:rPr>
          <w:rFonts w:ascii="宋体" w:hAnsi="宋体" w:hint="eastAsia"/>
          <w:sz w:val="24"/>
          <w:szCs w:val="32"/>
        </w:rPr>
      </w:pPr>
      <w:r>
        <w:rPr>
          <w:rFonts w:ascii="宋体" w:hAnsi="宋体"/>
          <w:kern w:val="0"/>
          <w:sz w:val="24"/>
          <w:szCs w:val="32"/>
        </w:rPr>
        <w:t>通过以上分析，公司在</w:t>
      </w:r>
      <w:r>
        <w:rPr>
          <w:rFonts w:ascii="宋体" w:hAnsi="宋体" w:hint="eastAsia"/>
          <w:kern w:val="0"/>
          <w:sz w:val="24"/>
          <w:szCs w:val="32"/>
        </w:rPr>
        <w:t>管理、市场、成本控制等方面</w:t>
      </w:r>
      <w:r>
        <w:rPr>
          <w:rFonts w:ascii="宋体" w:hAnsi="宋体"/>
          <w:sz w:val="24"/>
          <w:szCs w:val="32"/>
        </w:rPr>
        <w:t>存在特有的优势，但是也存在一定的不足。公司通过分析对当前的不足之处进行针对性的弥补，从而推动</w:t>
      </w:r>
      <w:r>
        <w:rPr>
          <w:rFonts w:ascii="宋体" w:hAnsi="宋体" w:hint="eastAsia"/>
          <w:sz w:val="24"/>
          <w:szCs w:val="32"/>
        </w:rPr>
        <w:t>公司</w:t>
      </w:r>
      <w:r>
        <w:rPr>
          <w:rFonts w:ascii="宋体" w:hAnsi="宋体"/>
          <w:sz w:val="24"/>
          <w:szCs w:val="32"/>
        </w:rPr>
        <w:t>快</w:t>
      </w:r>
      <w:r>
        <w:rPr>
          <w:rFonts w:ascii="宋体" w:hAnsi="宋体"/>
          <w:sz w:val="24"/>
          <w:szCs w:val="32"/>
        </w:rPr>
        <w:lastRenderedPageBreak/>
        <w:t>速、稳健的发展。</w:t>
      </w:r>
    </w:p>
    <w:p w14:paraId="7E05AA98" w14:textId="77777777" w:rsidR="00A604BD" w:rsidRDefault="00000000">
      <w:pPr>
        <w:adjustRightInd w:val="0"/>
        <w:spacing w:beforeLines="50" w:before="163" w:afterLines="50" w:after="163" w:line="276" w:lineRule="auto"/>
        <w:ind w:firstLine="422"/>
        <w:rPr>
          <w:rFonts w:ascii="宋体" w:hAnsi="宋体" w:hint="eastAsia"/>
          <w:b/>
        </w:rPr>
      </w:pPr>
      <w:r>
        <w:rPr>
          <w:rFonts w:ascii="宋体" w:hAnsi="宋体" w:hint="eastAsia"/>
          <w:b/>
          <w:bCs/>
        </w:rPr>
        <w:t>7）</w:t>
      </w:r>
      <w:r>
        <w:rPr>
          <w:rFonts w:ascii="宋体" w:hAnsi="宋体" w:hint="eastAsia"/>
          <w:b/>
          <w:sz w:val="24"/>
          <w:szCs w:val="32"/>
        </w:rPr>
        <w:t>应用SWOT分析进行战略推导</w:t>
      </w:r>
    </w:p>
    <w:p w14:paraId="3A6E8740" w14:textId="77777777" w:rsidR="00A604BD" w:rsidRDefault="00000000">
      <w:pPr>
        <w:adjustRightInd w:val="0"/>
        <w:ind w:firstLine="480"/>
        <w:rPr>
          <w:rFonts w:ascii="宋体" w:hAnsi="宋体" w:hint="eastAsia"/>
          <w:sz w:val="24"/>
          <w:szCs w:val="32"/>
        </w:rPr>
      </w:pPr>
      <w:r>
        <w:rPr>
          <w:rFonts w:ascii="宋体" w:hAnsi="宋体"/>
          <w:sz w:val="24"/>
          <w:szCs w:val="32"/>
        </w:rPr>
        <w:t>运用SWOT</w:t>
      </w:r>
      <w:r>
        <w:rPr>
          <w:rFonts w:ascii="宋体" w:hAnsi="宋体" w:hint="eastAsia"/>
          <w:sz w:val="24"/>
          <w:szCs w:val="32"/>
        </w:rPr>
        <w:t>、</w:t>
      </w:r>
      <w:r>
        <w:rPr>
          <w:rFonts w:ascii="宋体" w:hAnsi="宋体"/>
          <w:sz w:val="24"/>
          <w:szCs w:val="32"/>
        </w:rPr>
        <w:t>KSF等分析方法对所收集的内外部数据进行分析与战略推导。运用SWOT分析来创建一个优先次序图，从而确定影响未来发展方向的最重要的问题。具体见下表。</w:t>
      </w:r>
    </w:p>
    <w:p w14:paraId="3D4769CF" w14:textId="77777777" w:rsidR="00A604BD" w:rsidRDefault="00000000">
      <w:pPr>
        <w:pStyle w:val="a7"/>
        <w:adjustRightInd w:val="0"/>
        <w:spacing w:before="156" w:line="276" w:lineRule="auto"/>
        <w:ind w:firstLine="482"/>
        <w:jc w:val="center"/>
        <w:rPr>
          <w:rFonts w:ascii="宋体" w:eastAsia="宋体" w:hAnsi="宋体" w:hint="eastAsia"/>
          <w:b/>
          <w:sz w:val="24"/>
          <w:szCs w:val="21"/>
        </w:rPr>
      </w:pPr>
      <w:bookmarkStart w:id="52" w:name="_Ref328508797"/>
      <w:r>
        <w:rPr>
          <w:rFonts w:ascii="宋体" w:eastAsia="宋体" w:hAnsi="宋体"/>
          <w:b/>
          <w:sz w:val="24"/>
          <w:szCs w:val="21"/>
        </w:rPr>
        <w:t>图</w:t>
      </w:r>
      <w:r>
        <w:rPr>
          <w:rFonts w:ascii="宋体" w:eastAsia="宋体" w:hAnsi="宋体" w:hint="eastAsia"/>
          <w:b/>
          <w:sz w:val="24"/>
          <w:szCs w:val="21"/>
        </w:rPr>
        <w:t>表</w:t>
      </w:r>
      <w:bookmarkEnd w:id="52"/>
      <w:r>
        <w:rPr>
          <w:rFonts w:ascii="宋体" w:eastAsia="宋体" w:hAnsi="宋体" w:hint="eastAsia"/>
          <w:b/>
          <w:sz w:val="24"/>
          <w:szCs w:val="21"/>
          <w:lang w:eastAsia="zh-CN"/>
        </w:rPr>
        <w:t>4-5</w:t>
      </w:r>
      <w:r>
        <w:rPr>
          <w:rFonts w:ascii="宋体" w:eastAsia="宋体" w:hAnsi="宋体"/>
          <w:b/>
          <w:sz w:val="24"/>
          <w:szCs w:val="21"/>
        </w:rPr>
        <w:t xml:space="preserve"> </w:t>
      </w:r>
      <w:proofErr w:type="spellStart"/>
      <w:r>
        <w:rPr>
          <w:rFonts w:ascii="宋体" w:eastAsia="宋体" w:hAnsi="宋体"/>
          <w:b/>
          <w:sz w:val="24"/>
          <w:szCs w:val="21"/>
        </w:rPr>
        <w:t>SWOT矩阵分析</w:t>
      </w:r>
      <w:proofErr w:type="spellEnd"/>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604"/>
        <w:gridCol w:w="4451"/>
      </w:tblGrid>
      <w:tr w:rsidR="00A604BD" w14:paraId="1A844EAF" w14:textId="77777777">
        <w:trPr>
          <w:trHeight w:val="1497"/>
          <w:jc w:val="center"/>
        </w:trPr>
        <w:tc>
          <w:tcPr>
            <w:tcW w:w="2541" w:type="pct"/>
            <w:tcBorders>
              <w:tl2br w:val="nil"/>
              <w:tr2bl w:val="nil"/>
            </w:tcBorders>
          </w:tcPr>
          <w:p w14:paraId="77B2EF94" w14:textId="77777777" w:rsidR="00A604BD" w:rsidRDefault="00000000">
            <w:pPr>
              <w:spacing w:line="240" w:lineRule="auto"/>
              <w:ind w:firstLineChars="0" w:firstLine="0"/>
            </w:pPr>
            <w:r>
              <w:rPr>
                <w:rFonts w:hint="eastAsia"/>
              </w:rPr>
              <w:t>优势（</w:t>
            </w:r>
            <w:r>
              <w:rPr>
                <w:rFonts w:hint="eastAsia"/>
              </w:rPr>
              <w:t>Strength</w:t>
            </w:r>
            <w:r>
              <w:rPr>
                <w:rFonts w:hint="eastAsia"/>
              </w:rPr>
              <w:t>）</w:t>
            </w:r>
          </w:p>
          <w:p w14:paraId="269E089D" w14:textId="77777777" w:rsidR="00A604BD" w:rsidRDefault="00000000">
            <w:pPr>
              <w:spacing w:line="240" w:lineRule="auto"/>
              <w:ind w:firstLineChars="0" w:firstLine="0"/>
            </w:pPr>
            <w:r>
              <w:rPr>
                <w:rFonts w:hint="eastAsia"/>
              </w:rPr>
              <w:t>S1.</w:t>
            </w:r>
            <w:r>
              <w:rPr>
                <w:rFonts w:hint="eastAsia"/>
              </w:rPr>
              <w:t>深耕浙东南沿海市场三十余年，产品适配高盐雾、台风湿热气候，水性仿石漆质量稳定，本地口碑扎实；</w:t>
            </w:r>
          </w:p>
          <w:p w14:paraId="17BD2EA7" w14:textId="77777777" w:rsidR="00A604BD" w:rsidRDefault="00000000">
            <w:pPr>
              <w:spacing w:line="240" w:lineRule="auto"/>
              <w:ind w:firstLineChars="0" w:firstLine="0"/>
            </w:pPr>
            <w:r>
              <w:rPr>
                <w:rFonts w:hint="eastAsia"/>
              </w:rPr>
              <w:t>S2.</w:t>
            </w:r>
            <w:r>
              <w:rPr>
                <w:rFonts w:hint="eastAsia"/>
              </w:rPr>
              <w:t>高新技术企业资质，具备合规生产与融资背书，资金实力可支撑环保设备升级、配方研发；</w:t>
            </w:r>
          </w:p>
          <w:p w14:paraId="4FB3784F" w14:textId="77777777" w:rsidR="00A604BD" w:rsidRDefault="00000000">
            <w:pPr>
              <w:spacing w:line="240" w:lineRule="auto"/>
              <w:ind w:firstLineChars="0" w:firstLine="0"/>
            </w:pPr>
            <w:r>
              <w:rPr>
                <w:rFonts w:hint="eastAsia"/>
              </w:rPr>
              <w:t>S3.</w:t>
            </w:r>
            <w:r>
              <w:rPr>
                <w:rFonts w:hint="eastAsia"/>
              </w:rPr>
              <w:t>可根据自建房、市政工程、别墅项目定制配色与工艺，满足客户差异化、潜在涂装需求；</w:t>
            </w:r>
          </w:p>
          <w:p w14:paraId="331B5F05" w14:textId="77777777" w:rsidR="00A604BD" w:rsidRDefault="00000000">
            <w:pPr>
              <w:spacing w:line="240" w:lineRule="auto"/>
              <w:ind w:firstLineChars="0" w:firstLine="0"/>
            </w:pPr>
            <w:r>
              <w:rPr>
                <w:rFonts w:hint="eastAsia"/>
              </w:rPr>
              <w:t>S4.</w:t>
            </w:r>
            <w:r>
              <w:rPr>
                <w:rFonts w:hint="eastAsia"/>
              </w:rPr>
              <w:t>全线布局水性环保涂料，契合</w:t>
            </w:r>
            <w:r>
              <w:rPr>
                <w:rFonts w:hint="eastAsia"/>
              </w:rPr>
              <w:t>GB30981</w:t>
            </w:r>
            <w:r>
              <w:rPr>
                <w:rFonts w:hint="eastAsia"/>
              </w:rPr>
              <w:t>新国标节能低碳政策导向；</w:t>
            </w:r>
          </w:p>
          <w:p w14:paraId="3C190102" w14:textId="77777777" w:rsidR="00A604BD" w:rsidRDefault="00000000">
            <w:pPr>
              <w:spacing w:line="240" w:lineRule="auto"/>
              <w:ind w:firstLineChars="0" w:firstLine="0"/>
            </w:pPr>
            <w:r>
              <w:rPr>
                <w:rFonts w:hint="eastAsia"/>
              </w:rPr>
              <w:t>S5.</w:t>
            </w:r>
            <w:r>
              <w:rPr>
                <w:rFonts w:hint="eastAsia"/>
              </w:rPr>
              <w:t>拥有仿石外墙涂料相关发明专利</w:t>
            </w:r>
          </w:p>
          <w:p w14:paraId="26487A6D" w14:textId="77777777" w:rsidR="00A604BD" w:rsidRDefault="00000000">
            <w:pPr>
              <w:spacing w:line="240" w:lineRule="auto"/>
              <w:ind w:firstLineChars="0" w:firstLine="0"/>
            </w:pPr>
            <w:r>
              <w:rPr>
                <w:rFonts w:hint="eastAsia"/>
              </w:rPr>
              <w:t>S6.</w:t>
            </w:r>
            <w:r>
              <w:rPr>
                <w:rFonts w:hint="eastAsia"/>
              </w:rPr>
              <w:t>深耕区域经销商、本地施工队，构建稳固的线下合作销售网络；</w:t>
            </w:r>
          </w:p>
          <w:p w14:paraId="458D7320" w14:textId="77777777" w:rsidR="00A604BD" w:rsidRDefault="00000000">
            <w:pPr>
              <w:spacing w:line="240" w:lineRule="auto"/>
              <w:ind w:firstLineChars="0" w:firstLine="0"/>
            </w:pPr>
            <w:r>
              <w:rPr>
                <w:rFonts w:hint="eastAsia"/>
              </w:rPr>
              <w:t>S7.</w:t>
            </w:r>
            <w:r>
              <w:rPr>
                <w:rFonts w:hint="eastAsia"/>
              </w:rPr>
              <w:t>覆盖县域自建房、乡镇翻新、小型市政项目，拥有庞大的华东县域消费与工程客户群体。</w:t>
            </w:r>
          </w:p>
        </w:tc>
        <w:tc>
          <w:tcPr>
            <w:tcW w:w="2458" w:type="pct"/>
            <w:tcBorders>
              <w:tl2br w:val="nil"/>
              <w:tr2bl w:val="nil"/>
            </w:tcBorders>
          </w:tcPr>
          <w:p w14:paraId="5E86700F" w14:textId="77777777" w:rsidR="00A604BD" w:rsidRDefault="00000000">
            <w:pPr>
              <w:spacing w:line="240" w:lineRule="auto"/>
              <w:ind w:firstLineChars="0" w:firstLine="0"/>
            </w:pPr>
            <w:r>
              <w:rPr>
                <w:rFonts w:hint="eastAsia"/>
              </w:rPr>
              <w:t>劣势（</w:t>
            </w:r>
            <w:r>
              <w:rPr>
                <w:rFonts w:hint="eastAsia"/>
              </w:rPr>
              <w:t>Weakness</w:t>
            </w:r>
            <w:r>
              <w:rPr>
                <w:rFonts w:hint="eastAsia"/>
              </w:rPr>
              <w:t>）</w:t>
            </w:r>
          </w:p>
          <w:p w14:paraId="6685DCB1" w14:textId="77777777" w:rsidR="00A604BD" w:rsidRDefault="00000000">
            <w:pPr>
              <w:spacing w:line="240" w:lineRule="auto"/>
              <w:ind w:firstLineChars="0" w:firstLine="0"/>
            </w:pPr>
            <w:r>
              <w:rPr>
                <w:rFonts w:hint="eastAsia"/>
              </w:rPr>
              <w:t>W1.</w:t>
            </w:r>
            <w:r>
              <w:rPr>
                <w:rFonts w:hint="eastAsia"/>
              </w:rPr>
              <w:t>企业规模扩张速度快，专业涂料研发、营销、管理人才储备不足，人力发展跟不上业务拓展；</w:t>
            </w:r>
          </w:p>
          <w:p w14:paraId="38706C0F" w14:textId="77777777" w:rsidR="00A604BD" w:rsidRDefault="00000000">
            <w:pPr>
              <w:spacing w:line="240" w:lineRule="auto"/>
              <w:ind w:firstLineChars="0" w:firstLine="0"/>
            </w:pPr>
            <w:r>
              <w:rPr>
                <w:rFonts w:hint="eastAsia"/>
              </w:rPr>
              <w:t>W2.</w:t>
            </w:r>
            <w:r>
              <w:rPr>
                <w:rFonts w:hint="eastAsia"/>
              </w:rPr>
              <w:t>中小型企业管理模式偏传统，生产、渠道、施工的精细化管控水平有待提升；</w:t>
            </w:r>
          </w:p>
          <w:p w14:paraId="4BEE5BA8" w14:textId="77777777" w:rsidR="00A604BD" w:rsidRDefault="00000000">
            <w:pPr>
              <w:spacing w:line="240" w:lineRule="auto"/>
              <w:ind w:firstLineChars="0" w:firstLine="0"/>
            </w:pPr>
            <w:r>
              <w:rPr>
                <w:rFonts w:hint="eastAsia"/>
              </w:rPr>
              <w:t>W3.</w:t>
            </w:r>
            <w:r>
              <w:rPr>
                <w:rFonts w:hint="eastAsia"/>
              </w:rPr>
              <w:t>产品施工、售后、经销商管理缺少全国统一标准化运营体系标准化运营还有差距；</w:t>
            </w:r>
          </w:p>
          <w:p w14:paraId="123F1E91" w14:textId="77777777" w:rsidR="00A604BD" w:rsidRDefault="00000000">
            <w:pPr>
              <w:spacing w:line="240" w:lineRule="auto"/>
              <w:ind w:firstLineChars="0" w:firstLine="0"/>
            </w:pPr>
            <w:r>
              <w:rPr>
                <w:rFonts w:hint="eastAsia"/>
              </w:rPr>
              <w:t>W4.</w:t>
            </w:r>
            <w:r>
              <w:rPr>
                <w:rFonts w:hint="eastAsia"/>
              </w:rPr>
              <w:t>数字化程度偏低，生产排产、客户管理、进销存信息化管控能力不足，难以支撑更大规模扩张，精细化管理还有待提高。</w:t>
            </w:r>
          </w:p>
        </w:tc>
      </w:tr>
      <w:tr w:rsidR="00A604BD" w14:paraId="39AB6EE8" w14:textId="77777777">
        <w:trPr>
          <w:jc w:val="center"/>
        </w:trPr>
        <w:tc>
          <w:tcPr>
            <w:tcW w:w="2541" w:type="pct"/>
            <w:tcBorders>
              <w:tl2br w:val="nil"/>
              <w:tr2bl w:val="nil"/>
            </w:tcBorders>
          </w:tcPr>
          <w:p w14:paraId="60CB5747" w14:textId="77777777" w:rsidR="00A604BD" w:rsidRDefault="00000000">
            <w:pPr>
              <w:spacing w:line="240" w:lineRule="auto"/>
              <w:ind w:firstLineChars="0" w:firstLine="0"/>
            </w:pPr>
            <w:r>
              <w:rPr>
                <w:rFonts w:hint="eastAsia"/>
              </w:rPr>
              <w:t>机会（</w:t>
            </w:r>
            <w:r>
              <w:rPr>
                <w:rFonts w:hint="eastAsia"/>
              </w:rPr>
              <w:t>Opportunity</w:t>
            </w:r>
            <w:r>
              <w:rPr>
                <w:rFonts w:hint="eastAsia"/>
              </w:rPr>
              <w:t>）</w:t>
            </w:r>
          </w:p>
          <w:p w14:paraId="73E03879" w14:textId="77777777" w:rsidR="00A604BD" w:rsidRDefault="00000000">
            <w:pPr>
              <w:spacing w:line="240" w:lineRule="auto"/>
              <w:ind w:firstLineChars="0" w:firstLine="0"/>
            </w:pPr>
            <w:r>
              <w:rPr>
                <w:rFonts w:hint="eastAsia"/>
              </w:rPr>
              <w:t>O1.</w:t>
            </w:r>
            <w:r>
              <w:rPr>
                <w:rFonts w:hint="eastAsia"/>
              </w:rPr>
              <w:t>国内存量旧房改造、美丽乡村、城市更新持续推进，建筑涂料市场长期存在稳定需求；</w:t>
            </w:r>
          </w:p>
          <w:p w14:paraId="7BE3798E" w14:textId="77777777" w:rsidR="00A604BD" w:rsidRDefault="00000000">
            <w:pPr>
              <w:spacing w:line="240" w:lineRule="auto"/>
              <w:ind w:firstLineChars="0" w:firstLine="0"/>
            </w:pPr>
            <w:r>
              <w:rPr>
                <w:rFonts w:hint="eastAsia"/>
              </w:rPr>
              <w:t>O2.</w:t>
            </w:r>
            <w:r>
              <w:rPr>
                <w:rFonts w:hint="eastAsia"/>
              </w:rPr>
              <w:t>主打水性环保外墙漆，贴合国标环保要求与消费者绿色建材选购偏好，品牌环保认知度高；</w:t>
            </w:r>
            <w:r>
              <w:rPr>
                <w:rFonts w:hint="eastAsia"/>
              </w:rPr>
              <w:t>O3.</w:t>
            </w:r>
            <w:r>
              <w:rPr>
                <w:rFonts w:hint="eastAsia"/>
              </w:rPr>
              <w:t>短视频电商线上引流可与线下经销商、施工渠道互补，拓展县域散户零售客源；</w:t>
            </w:r>
          </w:p>
          <w:p w14:paraId="60BB49AD" w14:textId="77777777" w:rsidR="00A604BD" w:rsidRDefault="00000000">
            <w:pPr>
              <w:spacing w:line="240" w:lineRule="auto"/>
              <w:ind w:firstLineChars="0" w:firstLine="0"/>
              <w:rPr>
                <w:highlight w:val="yellow"/>
              </w:rPr>
            </w:pPr>
            <w:r>
              <w:rPr>
                <w:rFonts w:hint="eastAsia"/>
              </w:rPr>
              <w:t>O4.GB30981</w:t>
            </w:r>
            <w:r>
              <w:rPr>
                <w:rFonts w:hint="eastAsia"/>
              </w:rPr>
              <w:t>新国标抬高行业准入门槛，不合规小作坊持续出清，行业集中度提升，区域合规龙头可抢占空白市场。</w:t>
            </w:r>
          </w:p>
        </w:tc>
        <w:tc>
          <w:tcPr>
            <w:tcW w:w="2458" w:type="pct"/>
            <w:tcBorders>
              <w:tl2br w:val="nil"/>
              <w:tr2bl w:val="nil"/>
            </w:tcBorders>
          </w:tcPr>
          <w:p w14:paraId="0C064CE4" w14:textId="77777777" w:rsidR="00A604BD" w:rsidRDefault="00000000">
            <w:pPr>
              <w:spacing w:line="240" w:lineRule="auto"/>
              <w:ind w:firstLineChars="0" w:firstLine="0"/>
            </w:pPr>
            <w:r>
              <w:rPr>
                <w:rFonts w:hint="eastAsia"/>
              </w:rPr>
              <w:t>挑战（</w:t>
            </w:r>
            <w:r>
              <w:rPr>
                <w:rFonts w:hint="eastAsia"/>
              </w:rPr>
              <w:t>Threat</w:t>
            </w:r>
            <w:r>
              <w:rPr>
                <w:rFonts w:hint="eastAsia"/>
              </w:rPr>
              <w:t>）</w:t>
            </w:r>
          </w:p>
          <w:p w14:paraId="68C06E8A" w14:textId="77777777" w:rsidR="00A604BD" w:rsidRDefault="00000000">
            <w:pPr>
              <w:spacing w:line="240" w:lineRule="auto"/>
              <w:ind w:firstLineChars="0" w:firstLine="0"/>
            </w:pPr>
            <w:r>
              <w:rPr>
                <w:rFonts w:hint="eastAsia"/>
              </w:rPr>
              <w:t>T1.</w:t>
            </w:r>
            <w:r>
              <w:rPr>
                <w:rFonts w:hint="eastAsia"/>
              </w:rPr>
              <w:t>新能源、工业涂料分流上游化工原料供给，原料价格波动抬升生产成本；</w:t>
            </w:r>
          </w:p>
          <w:p w14:paraId="395D8850" w14:textId="77777777" w:rsidR="00A604BD" w:rsidRDefault="00000000">
            <w:pPr>
              <w:spacing w:line="240" w:lineRule="auto"/>
              <w:ind w:firstLineChars="0" w:firstLine="0"/>
            </w:pPr>
            <w:r>
              <w:rPr>
                <w:rFonts w:hint="eastAsia"/>
              </w:rPr>
              <w:t>T2.</w:t>
            </w:r>
            <w:r>
              <w:rPr>
                <w:rFonts w:hint="eastAsia"/>
              </w:rPr>
              <w:t>环保、安全生产监管持续收紧，环保运维、检测认证等长期合规成本不断增加；</w:t>
            </w:r>
          </w:p>
          <w:p w14:paraId="54433948" w14:textId="77777777" w:rsidR="00A604BD" w:rsidRDefault="00000000">
            <w:pPr>
              <w:spacing w:line="240" w:lineRule="auto"/>
              <w:ind w:firstLineChars="0" w:firstLine="0"/>
            </w:pPr>
            <w:r>
              <w:rPr>
                <w:rFonts w:hint="eastAsia"/>
              </w:rPr>
              <w:t>T3.</w:t>
            </w:r>
            <w:r>
              <w:rPr>
                <w:rFonts w:hint="eastAsia"/>
              </w:rPr>
              <w:t>立邦、三棵树等全国头部品牌下沉县域市场，区域同行竞争加剧，行业利润变薄，毛利率承压；</w:t>
            </w:r>
          </w:p>
          <w:p w14:paraId="31F95F4A" w14:textId="77777777" w:rsidR="00A604BD" w:rsidRDefault="00000000">
            <w:pPr>
              <w:spacing w:line="240" w:lineRule="auto"/>
              <w:ind w:firstLineChars="0" w:firstLine="0"/>
            </w:pPr>
            <w:r>
              <w:rPr>
                <w:rFonts w:hint="eastAsia"/>
              </w:rPr>
              <w:t>T4.</w:t>
            </w:r>
            <w:r>
              <w:rPr>
                <w:rFonts w:hint="eastAsia"/>
              </w:rPr>
              <w:t>头部企业高薪抢夺涂料研发、技术服务人才，行业专业技术人才紧缺；</w:t>
            </w:r>
          </w:p>
          <w:p w14:paraId="46C97572" w14:textId="77777777" w:rsidR="00A604BD" w:rsidRDefault="00000000">
            <w:pPr>
              <w:spacing w:line="240" w:lineRule="auto"/>
              <w:ind w:firstLineChars="0" w:firstLine="0"/>
            </w:pPr>
            <w:r>
              <w:rPr>
                <w:rFonts w:hint="eastAsia"/>
              </w:rPr>
              <w:t>T5.</w:t>
            </w:r>
            <w:r>
              <w:rPr>
                <w:rFonts w:hint="eastAsia"/>
              </w:rPr>
              <w:t>全国性品牌加大新品研发投入，产品同质化竞争愈发激烈</w:t>
            </w:r>
            <w:proofErr w:type="gramStart"/>
            <w:r>
              <w:rPr>
                <w:rFonts w:hint="eastAsia"/>
              </w:rPr>
              <w:t xml:space="preserve"> </w:t>
            </w:r>
            <w:r>
              <w:rPr>
                <w:rFonts w:hint="eastAsia"/>
              </w:rPr>
              <w:t>；</w:t>
            </w:r>
            <w:proofErr w:type="gramEnd"/>
          </w:p>
        </w:tc>
      </w:tr>
      <w:tr w:rsidR="00A604BD" w14:paraId="2CAE3BDB" w14:textId="77777777">
        <w:trPr>
          <w:jc w:val="center"/>
        </w:trPr>
        <w:tc>
          <w:tcPr>
            <w:tcW w:w="2541" w:type="pct"/>
            <w:tcBorders>
              <w:tl2br w:val="nil"/>
              <w:tr2bl w:val="nil"/>
            </w:tcBorders>
          </w:tcPr>
          <w:p w14:paraId="00CA819E" w14:textId="77777777" w:rsidR="00A604BD" w:rsidRDefault="00000000">
            <w:pPr>
              <w:spacing w:line="240" w:lineRule="auto"/>
              <w:ind w:firstLineChars="0" w:firstLine="0"/>
            </w:pPr>
            <w:r>
              <w:rPr>
                <w:rFonts w:hint="eastAsia"/>
              </w:rPr>
              <w:t>SO</w:t>
            </w:r>
            <w:r>
              <w:rPr>
                <w:rFonts w:hint="eastAsia"/>
              </w:rPr>
              <w:t>战略（优势</w:t>
            </w:r>
            <w:r>
              <w:rPr>
                <w:rFonts w:hint="eastAsia"/>
              </w:rPr>
              <w:t>+</w:t>
            </w:r>
            <w:r>
              <w:rPr>
                <w:rFonts w:hint="eastAsia"/>
              </w:rPr>
              <w:t>机会</w:t>
            </w:r>
            <w:r>
              <w:rPr>
                <w:rFonts w:hint="eastAsia"/>
              </w:rPr>
              <w:t xml:space="preserve"> </w:t>
            </w:r>
            <w:r>
              <w:rPr>
                <w:rFonts w:hint="eastAsia"/>
              </w:rPr>
              <w:t>增长型战略）</w:t>
            </w:r>
          </w:p>
          <w:p w14:paraId="73DB3AE0" w14:textId="77777777" w:rsidR="00A604BD" w:rsidRDefault="00000000">
            <w:pPr>
              <w:spacing w:line="240" w:lineRule="auto"/>
              <w:ind w:firstLineChars="0" w:firstLine="0"/>
            </w:pPr>
            <w:r>
              <w:rPr>
                <w:rFonts w:hint="eastAsia"/>
              </w:rPr>
              <w:t>1.</w:t>
            </w:r>
            <w:r>
              <w:rPr>
                <w:rFonts w:hint="eastAsia"/>
              </w:rPr>
              <w:t>抓住旧房翻新、乡村建设需求，迭代隔热、自</w:t>
            </w:r>
            <w:r>
              <w:rPr>
                <w:rFonts w:hint="eastAsia"/>
              </w:rPr>
              <w:lastRenderedPageBreak/>
              <w:t>清洁功能新品，适度扩充产能，提升市场占有率；</w:t>
            </w:r>
          </w:p>
          <w:p w14:paraId="3C6E9139" w14:textId="77777777" w:rsidR="00A604BD" w:rsidRDefault="00000000">
            <w:pPr>
              <w:spacing w:line="240" w:lineRule="auto"/>
              <w:ind w:firstLineChars="0" w:firstLine="0"/>
            </w:pPr>
            <w:r>
              <w:rPr>
                <w:rFonts w:hint="eastAsia"/>
              </w:rPr>
              <w:t>2.</w:t>
            </w:r>
            <w:r>
              <w:rPr>
                <w:rFonts w:hint="eastAsia"/>
              </w:rPr>
              <w:t>宣传中凯天然真石漆克服了常规真石漆经雨水冲刷易泛白，紫外线照射泛黄变色，附着力差、耐污性差等缺点，为传统真石漆升级产品。线上工地案例引流</w:t>
            </w:r>
            <w:r>
              <w:rPr>
                <w:rFonts w:hint="eastAsia"/>
              </w:rPr>
              <w:t>+</w:t>
            </w:r>
            <w:r>
              <w:rPr>
                <w:rFonts w:hint="eastAsia"/>
              </w:rPr>
              <w:t>线下经销商服务升级，打造区域知名环保涂料品牌，提升品牌知名度。</w:t>
            </w:r>
          </w:p>
          <w:p w14:paraId="78C601A8" w14:textId="77777777" w:rsidR="00A604BD" w:rsidRDefault="00A604BD">
            <w:pPr>
              <w:spacing w:line="240" w:lineRule="auto"/>
              <w:ind w:firstLineChars="0" w:firstLine="0"/>
            </w:pPr>
          </w:p>
        </w:tc>
        <w:tc>
          <w:tcPr>
            <w:tcW w:w="2458" w:type="pct"/>
            <w:tcBorders>
              <w:tl2br w:val="nil"/>
              <w:tr2bl w:val="nil"/>
            </w:tcBorders>
          </w:tcPr>
          <w:p w14:paraId="5F3A94F2" w14:textId="77777777" w:rsidR="00A604BD" w:rsidRDefault="00000000">
            <w:pPr>
              <w:spacing w:line="240" w:lineRule="auto"/>
              <w:ind w:firstLineChars="0" w:firstLine="0"/>
            </w:pPr>
            <w:r>
              <w:rPr>
                <w:rFonts w:hint="eastAsia"/>
              </w:rPr>
              <w:lastRenderedPageBreak/>
              <w:t>ST</w:t>
            </w:r>
            <w:r>
              <w:rPr>
                <w:rFonts w:hint="eastAsia"/>
              </w:rPr>
              <w:t>战略（优势</w:t>
            </w:r>
            <w:r>
              <w:rPr>
                <w:rFonts w:hint="eastAsia"/>
              </w:rPr>
              <w:t>+</w:t>
            </w:r>
            <w:r>
              <w:rPr>
                <w:rFonts w:hint="eastAsia"/>
              </w:rPr>
              <w:t>威胁</w:t>
            </w:r>
            <w:r>
              <w:rPr>
                <w:rFonts w:hint="eastAsia"/>
              </w:rPr>
              <w:t xml:space="preserve"> </w:t>
            </w:r>
            <w:r>
              <w:rPr>
                <w:rFonts w:hint="eastAsia"/>
              </w:rPr>
              <w:t>多元化防御战略）</w:t>
            </w:r>
          </w:p>
          <w:p w14:paraId="6570FF1F" w14:textId="77777777" w:rsidR="00A604BD" w:rsidRDefault="00000000">
            <w:pPr>
              <w:spacing w:line="240" w:lineRule="auto"/>
              <w:ind w:firstLineChars="0" w:firstLine="0"/>
            </w:pPr>
            <w:r>
              <w:rPr>
                <w:rFonts w:hint="eastAsia"/>
              </w:rPr>
              <w:t>1.</w:t>
            </w:r>
            <w:r>
              <w:rPr>
                <w:rFonts w:hint="eastAsia"/>
              </w:rPr>
              <w:t>优化生产工艺，提高彩砂、乳液原材料利用</w:t>
            </w:r>
            <w:r>
              <w:rPr>
                <w:rFonts w:hint="eastAsia"/>
              </w:rPr>
              <w:lastRenderedPageBreak/>
              <w:t>率，严控生产、销售各项费用，对冲原料涨价与行业低价内卷，压缩单位生产成本；</w:t>
            </w:r>
          </w:p>
          <w:p w14:paraId="3AF84817" w14:textId="77777777" w:rsidR="00A604BD" w:rsidRDefault="00000000">
            <w:pPr>
              <w:spacing w:line="240" w:lineRule="auto"/>
              <w:ind w:firstLineChars="0" w:firstLine="0"/>
            </w:pPr>
            <w:r>
              <w:rPr>
                <w:rFonts w:hint="eastAsia"/>
              </w:rPr>
              <w:t>2.</w:t>
            </w:r>
            <w:r>
              <w:rPr>
                <w:rFonts w:hint="eastAsia"/>
              </w:rPr>
              <w:t>稳固区域基本盘，规范财务风控，合理规划资金投入，规避市场波动风险；以本地化快速售后、定制化服务形成差异化，避开与头部品牌的直接价格竞争；</w:t>
            </w:r>
          </w:p>
          <w:p w14:paraId="61F26F8C" w14:textId="77777777" w:rsidR="00A604BD" w:rsidRDefault="00000000">
            <w:pPr>
              <w:spacing w:line="240" w:lineRule="auto"/>
              <w:ind w:firstLineChars="0" w:firstLine="0"/>
            </w:pPr>
            <w:r>
              <w:rPr>
                <w:rFonts w:hint="eastAsia"/>
              </w:rPr>
              <w:t>3.</w:t>
            </w:r>
            <w:r>
              <w:rPr>
                <w:rFonts w:hint="eastAsia"/>
              </w:rPr>
              <w:t>深耕华东区域市场，拓展小型市政、文旅项目渠道，依靠产品适配性与服务附加值获取客户，不盲目全国扩张。</w:t>
            </w:r>
          </w:p>
        </w:tc>
      </w:tr>
      <w:tr w:rsidR="00A604BD" w14:paraId="3311C310" w14:textId="77777777">
        <w:trPr>
          <w:jc w:val="center"/>
        </w:trPr>
        <w:tc>
          <w:tcPr>
            <w:tcW w:w="2541" w:type="pct"/>
            <w:tcBorders>
              <w:tl2br w:val="nil"/>
              <w:tr2bl w:val="nil"/>
            </w:tcBorders>
          </w:tcPr>
          <w:p w14:paraId="333B0CE9" w14:textId="77777777" w:rsidR="00A604BD" w:rsidRDefault="00000000">
            <w:pPr>
              <w:spacing w:line="240" w:lineRule="auto"/>
              <w:ind w:firstLineChars="0" w:firstLine="0"/>
            </w:pPr>
            <w:r>
              <w:rPr>
                <w:rFonts w:hint="eastAsia"/>
              </w:rPr>
              <w:lastRenderedPageBreak/>
              <w:t>WO</w:t>
            </w:r>
            <w:r>
              <w:rPr>
                <w:rFonts w:hint="eastAsia"/>
              </w:rPr>
              <w:t>战略（劣势</w:t>
            </w:r>
            <w:r>
              <w:rPr>
                <w:rFonts w:hint="eastAsia"/>
              </w:rPr>
              <w:t>+</w:t>
            </w:r>
            <w:r>
              <w:rPr>
                <w:rFonts w:hint="eastAsia"/>
              </w:rPr>
              <w:t>机会</w:t>
            </w:r>
            <w:r>
              <w:rPr>
                <w:rFonts w:hint="eastAsia"/>
              </w:rPr>
              <w:t xml:space="preserve"> </w:t>
            </w:r>
            <w:r>
              <w:rPr>
                <w:rFonts w:hint="eastAsia"/>
              </w:rPr>
              <w:t>扭转型战略）</w:t>
            </w:r>
          </w:p>
          <w:p w14:paraId="7B6B2400" w14:textId="77777777" w:rsidR="00A604BD" w:rsidRDefault="00000000">
            <w:pPr>
              <w:spacing w:line="240" w:lineRule="auto"/>
              <w:ind w:firstLineChars="0" w:firstLine="0"/>
            </w:pPr>
            <w:r>
              <w:rPr>
                <w:rFonts w:hint="eastAsia"/>
              </w:rPr>
              <w:t>1.</w:t>
            </w:r>
            <w:r>
              <w:rPr>
                <w:rFonts w:hint="eastAsia"/>
              </w:rPr>
              <w:t>完善企业管理制度，搭建绩效激励体系，提升中高层管理人员经营能力；</w:t>
            </w:r>
          </w:p>
          <w:p w14:paraId="585120A4" w14:textId="77777777" w:rsidR="00A604BD" w:rsidRDefault="00000000">
            <w:pPr>
              <w:spacing w:line="240" w:lineRule="auto"/>
              <w:ind w:firstLineChars="0" w:firstLine="0"/>
            </w:pPr>
            <w:r>
              <w:rPr>
                <w:rFonts w:hint="eastAsia"/>
              </w:rPr>
              <w:t>2.</w:t>
            </w:r>
            <w:r>
              <w:rPr>
                <w:rFonts w:hint="eastAsia"/>
              </w:rPr>
              <w:t>梳理生产、销售、售后全流程管理体系，简化流程提升运营效率，适配行业规范化发展趋势；</w:t>
            </w:r>
          </w:p>
          <w:p w14:paraId="3B5E0B2B" w14:textId="77777777" w:rsidR="00A604BD" w:rsidRDefault="00000000">
            <w:pPr>
              <w:spacing w:line="240" w:lineRule="auto"/>
              <w:ind w:firstLineChars="0" w:firstLine="0"/>
            </w:pPr>
            <w:r>
              <w:rPr>
                <w:rFonts w:hint="eastAsia"/>
              </w:rPr>
              <w:t>3.</w:t>
            </w:r>
            <w:r>
              <w:rPr>
                <w:rFonts w:hint="eastAsia"/>
              </w:rPr>
              <w:t>定向引进涂料研发、数字化运营人才，与本地院校合作培养涂装技术人员，补齐人才短板；</w:t>
            </w:r>
          </w:p>
          <w:p w14:paraId="21DF576D" w14:textId="77777777" w:rsidR="00A604BD" w:rsidRDefault="00000000">
            <w:pPr>
              <w:spacing w:line="240" w:lineRule="auto"/>
              <w:ind w:firstLineChars="0" w:firstLine="0"/>
            </w:pPr>
            <w:r>
              <w:rPr>
                <w:rFonts w:hint="eastAsia"/>
              </w:rPr>
              <w:t>4.</w:t>
            </w:r>
            <w:r>
              <w:rPr>
                <w:rFonts w:hint="eastAsia"/>
              </w:rPr>
              <w:t>上线进销存、客户管理信息化系统，用数字化管理承接行业出清后新增的客户订单。</w:t>
            </w:r>
          </w:p>
        </w:tc>
        <w:tc>
          <w:tcPr>
            <w:tcW w:w="2458" w:type="pct"/>
            <w:tcBorders>
              <w:tl2br w:val="nil"/>
              <w:tr2bl w:val="nil"/>
            </w:tcBorders>
          </w:tcPr>
          <w:p w14:paraId="1029AC2B" w14:textId="77777777" w:rsidR="00A604BD" w:rsidRDefault="00000000">
            <w:pPr>
              <w:spacing w:line="240" w:lineRule="auto"/>
              <w:ind w:firstLineChars="0" w:firstLine="0"/>
            </w:pPr>
            <w:r>
              <w:rPr>
                <w:rFonts w:hint="eastAsia"/>
              </w:rPr>
              <w:t>WT</w:t>
            </w:r>
            <w:r>
              <w:rPr>
                <w:rFonts w:hint="eastAsia"/>
              </w:rPr>
              <w:t>战略（劣势</w:t>
            </w:r>
            <w:r>
              <w:rPr>
                <w:rFonts w:hint="eastAsia"/>
              </w:rPr>
              <w:t>+</w:t>
            </w:r>
            <w:r>
              <w:rPr>
                <w:rFonts w:hint="eastAsia"/>
              </w:rPr>
              <w:t>威胁</w:t>
            </w:r>
            <w:r>
              <w:rPr>
                <w:rFonts w:hint="eastAsia"/>
              </w:rPr>
              <w:t xml:space="preserve"> </w:t>
            </w:r>
            <w:r>
              <w:rPr>
                <w:rFonts w:hint="eastAsia"/>
              </w:rPr>
              <w:t>稳健防御战略）</w:t>
            </w:r>
          </w:p>
          <w:p w14:paraId="29BEB09C" w14:textId="77777777" w:rsidR="00A604BD" w:rsidRDefault="00000000">
            <w:pPr>
              <w:spacing w:line="240" w:lineRule="auto"/>
              <w:ind w:firstLineChars="0" w:firstLine="0"/>
            </w:pPr>
            <w:r>
              <w:rPr>
                <w:rFonts w:hint="eastAsia"/>
              </w:rPr>
              <w:t>1.</w:t>
            </w:r>
            <w:r>
              <w:rPr>
                <w:rFonts w:hint="eastAsia"/>
              </w:rPr>
              <w:t>推行全面财务预算管理，严控环保升级、研发、人力各项支出，实现企业精细化、标准化运营；</w:t>
            </w:r>
          </w:p>
          <w:p w14:paraId="138A12FD" w14:textId="77777777" w:rsidR="00A604BD" w:rsidRDefault="00000000">
            <w:pPr>
              <w:spacing w:line="240" w:lineRule="auto"/>
              <w:ind w:firstLineChars="0" w:firstLine="0"/>
            </w:pPr>
            <w:r>
              <w:rPr>
                <w:rFonts w:hint="eastAsia"/>
              </w:rPr>
              <w:t>2.</w:t>
            </w:r>
            <w:r>
              <w:rPr>
                <w:rFonts w:hint="eastAsia"/>
              </w:rPr>
              <w:t>精简优化部门架构，重点强化市场与技术服务部门，集中资源深耕核心沿海市场；</w:t>
            </w:r>
          </w:p>
          <w:p w14:paraId="33071DDF" w14:textId="77777777" w:rsidR="00A604BD" w:rsidRDefault="00000000">
            <w:pPr>
              <w:spacing w:line="240" w:lineRule="auto"/>
              <w:ind w:firstLineChars="0" w:firstLine="0"/>
            </w:pPr>
            <w:r>
              <w:rPr>
                <w:rFonts w:hint="eastAsia"/>
              </w:rPr>
              <w:t>3.</w:t>
            </w:r>
            <w:r>
              <w:rPr>
                <w:rFonts w:hint="eastAsia"/>
              </w:rPr>
              <w:t>对接化工类高校、科研院所开展产学研合作，借力外部技术弥补自主研发短板，提升高端产品竞争力。</w:t>
            </w:r>
          </w:p>
        </w:tc>
      </w:tr>
    </w:tbl>
    <w:p w14:paraId="4B75087D" w14:textId="77777777" w:rsidR="00A604BD" w:rsidRDefault="00000000">
      <w:pPr>
        <w:spacing w:line="360" w:lineRule="auto"/>
        <w:ind w:firstLine="482"/>
        <w:rPr>
          <w:rFonts w:ascii="宋体" w:hAnsi="宋体" w:hint="eastAsia"/>
          <w:b/>
          <w:bCs/>
          <w:sz w:val="24"/>
          <w:szCs w:val="32"/>
        </w:rPr>
      </w:pPr>
      <w:r>
        <w:rPr>
          <w:rFonts w:ascii="宋体" w:hAnsi="宋体" w:hint="eastAsia"/>
          <w:b/>
          <w:bCs/>
          <w:sz w:val="24"/>
          <w:szCs w:val="32"/>
        </w:rPr>
        <w:t>（4）战略及目标确定</w:t>
      </w:r>
    </w:p>
    <w:p w14:paraId="63D38EC8" w14:textId="77777777" w:rsidR="00A604BD" w:rsidRDefault="00000000">
      <w:pPr>
        <w:pStyle w:val="afff6"/>
      </w:pPr>
      <w:r>
        <w:rPr>
          <w:rFonts w:hint="eastAsia"/>
        </w:rPr>
        <w:t>公司通过合理严谨的战略环境分析，由公司战略管理委员会多次讨论，结合公司的发展历程，从公司宗旨、愿景及核心价值观的高度出发，确定了公司的战略、业务发展定位及战略目标时间进度表。</w:t>
      </w:r>
    </w:p>
    <w:p w14:paraId="461973A9" w14:textId="77777777" w:rsidR="00A604BD" w:rsidRDefault="00000000">
      <w:pPr>
        <w:autoSpaceDE w:val="0"/>
        <w:autoSpaceDN w:val="0"/>
        <w:adjustRightInd w:val="0"/>
        <w:spacing w:beforeLines="50" w:before="163" w:afterLines="50" w:after="163" w:line="276" w:lineRule="auto"/>
        <w:ind w:firstLine="422"/>
        <w:rPr>
          <w:rFonts w:ascii="宋体" w:hAnsi="宋体" w:hint="eastAsia"/>
          <w:b/>
          <w:bCs/>
        </w:rPr>
      </w:pPr>
      <w:r>
        <w:rPr>
          <w:rFonts w:ascii="宋体" w:hAnsi="宋体" w:hint="eastAsia"/>
          <w:b/>
          <w:bCs/>
        </w:rPr>
        <w:t>1）长短期的总体战略目标</w:t>
      </w:r>
    </w:p>
    <w:p w14:paraId="5976EE8A" w14:textId="77777777" w:rsidR="00A604BD" w:rsidRDefault="00000000">
      <w:pPr>
        <w:pStyle w:val="afff6"/>
      </w:pPr>
      <w:r>
        <w:rPr>
          <w:rFonts w:hint="eastAsia"/>
        </w:rPr>
        <w:t>我们结合本公司的实际情况制定五年战略规划，以“</w:t>
      </w:r>
      <w:r>
        <w:rPr>
          <w:rFonts w:ascii="宋体" w:hAnsi="宋体" w:hint="eastAsia"/>
          <w:szCs w:val="24"/>
        </w:rPr>
        <w:t>创造出更具美学意义的产品，通过系统化的立面美学设计对建筑的每一面墙进行研究，为它打造最美的涂装方案。赋予每一个经手的建筑物以独特灵魂，让建筑物“发声”</w:t>
      </w:r>
      <w:r>
        <w:rPr>
          <w:rFonts w:hint="eastAsia"/>
        </w:rPr>
        <w:t>”为愿景，通过公司上下全体员工共同努力，</w:t>
      </w:r>
      <w:r>
        <w:rPr>
          <w:rFonts w:hint="eastAsia"/>
        </w:rPr>
        <w:t>2026-2030</w:t>
      </w:r>
      <w:r>
        <w:rPr>
          <w:rFonts w:hint="eastAsia"/>
        </w:rPr>
        <w:t>年力争实现销售额每年递增</w:t>
      </w:r>
      <w:r>
        <w:rPr>
          <w:rFonts w:hint="eastAsia"/>
        </w:rPr>
        <w:t>10%</w:t>
      </w:r>
      <w:r>
        <w:rPr>
          <w:rFonts w:hint="eastAsia"/>
        </w:rPr>
        <w:t>，利润增长</w:t>
      </w:r>
      <w:r>
        <w:rPr>
          <w:rFonts w:hint="eastAsia"/>
        </w:rPr>
        <w:t>10%</w:t>
      </w:r>
      <w:r>
        <w:rPr>
          <w:rFonts w:hint="eastAsia"/>
        </w:rPr>
        <w:t>。产品抽查合格率≥</w:t>
      </w:r>
      <w:r>
        <w:rPr>
          <w:rFonts w:hint="eastAsia"/>
        </w:rPr>
        <w:t>98%</w:t>
      </w:r>
      <w:r>
        <w:rPr>
          <w:rFonts w:hint="eastAsia"/>
        </w:rPr>
        <w:t>。</w:t>
      </w:r>
    </w:p>
    <w:p w14:paraId="42A9FD4C" w14:textId="77777777" w:rsidR="00A604BD" w:rsidRDefault="00000000">
      <w:pPr>
        <w:pStyle w:val="19"/>
        <w:numPr>
          <w:ilvl w:val="0"/>
          <w:numId w:val="9"/>
        </w:numPr>
        <w:adjustRightInd w:val="0"/>
        <w:spacing w:before="163" w:after="163"/>
        <w:ind w:firstLineChars="0"/>
        <w:rPr>
          <w:rFonts w:ascii="宋体" w:hAnsi="宋体" w:hint="eastAsia"/>
          <w:szCs w:val="21"/>
        </w:rPr>
      </w:pPr>
      <w:r>
        <w:rPr>
          <w:rFonts w:ascii="宋体" w:hAnsi="宋体"/>
          <w:szCs w:val="24"/>
        </w:rPr>
        <w:t>中长期发展方向和目标</w:t>
      </w:r>
    </w:p>
    <w:p w14:paraId="0E672C4C" w14:textId="77777777" w:rsidR="00A604BD" w:rsidRDefault="00000000">
      <w:pPr>
        <w:ind w:firstLine="482"/>
        <w:rPr>
          <w:rFonts w:ascii="宋体" w:hAnsi="宋体" w:hint="eastAsia"/>
          <w:b/>
          <w:sz w:val="24"/>
          <w:szCs w:val="21"/>
        </w:rPr>
      </w:pPr>
      <w:r>
        <w:rPr>
          <w:rFonts w:ascii="宋体" w:hAnsi="宋体"/>
          <w:b/>
          <w:sz w:val="24"/>
          <w:szCs w:val="21"/>
        </w:rPr>
        <w:br w:type="page"/>
      </w:r>
    </w:p>
    <w:p w14:paraId="271B115D" w14:textId="77777777" w:rsidR="00A604BD" w:rsidRDefault="00000000">
      <w:pPr>
        <w:pStyle w:val="a7"/>
        <w:adjustRightInd w:val="0"/>
        <w:spacing w:before="156" w:line="276" w:lineRule="auto"/>
        <w:ind w:firstLine="482"/>
        <w:jc w:val="center"/>
        <w:rPr>
          <w:rFonts w:ascii="宋体" w:eastAsia="宋体" w:hAnsi="宋体" w:hint="eastAsia"/>
          <w:b/>
          <w:sz w:val="24"/>
          <w:szCs w:val="21"/>
          <w:lang w:eastAsia="zh-CN"/>
        </w:rPr>
      </w:pPr>
      <w:r>
        <w:rPr>
          <w:rFonts w:ascii="宋体" w:eastAsia="宋体" w:hAnsi="宋体"/>
          <w:b/>
          <w:sz w:val="24"/>
          <w:szCs w:val="21"/>
        </w:rPr>
        <w:lastRenderedPageBreak/>
        <w:t>图</w:t>
      </w:r>
      <w:r>
        <w:rPr>
          <w:rFonts w:ascii="宋体" w:eastAsia="宋体" w:hAnsi="宋体" w:hint="eastAsia"/>
          <w:b/>
          <w:sz w:val="24"/>
          <w:szCs w:val="21"/>
        </w:rPr>
        <w:t>表</w:t>
      </w:r>
      <w:r>
        <w:rPr>
          <w:rFonts w:ascii="宋体" w:eastAsia="宋体" w:hAnsi="宋体" w:hint="eastAsia"/>
          <w:b/>
          <w:sz w:val="24"/>
          <w:szCs w:val="21"/>
          <w:lang w:eastAsia="zh-CN"/>
        </w:rPr>
        <w:t>4-6 2026-2030年核心经营目标</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428"/>
        <w:gridCol w:w="1480"/>
        <w:gridCol w:w="1480"/>
        <w:gridCol w:w="1480"/>
        <w:gridCol w:w="1480"/>
      </w:tblGrid>
      <w:tr w:rsidR="00A604BD" w14:paraId="3CA3FEFB" w14:textId="77777777">
        <w:trPr>
          <w:trHeight w:val="919"/>
        </w:trPr>
        <w:tc>
          <w:tcPr>
            <w:tcW w:w="942" w:type="pct"/>
            <w:shd w:val="clear" w:color="auto" w:fill="CCFFCC"/>
            <w:vAlign w:val="center"/>
          </w:tcPr>
          <w:p w14:paraId="5475E7A3" w14:textId="77777777" w:rsidR="00A604BD" w:rsidRDefault="00A604BD">
            <w:pPr>
              <w:spacing w:line="360" w:lineRule="auto"/>
              <w:ind w:firstLine="560"/>
              <w:jc w:val="center"/>
              <w:rPr>
                <w:rFonts w:ascii="宋体" w:hAnsi="宋体" w:hint="eastAsia"/>
                <w:sz w:val="28"/>
                <w:szCs w:val="28"/>
              </w:rPr>
            </w:pPr>
          </w:p>
        </w:tc>
        <w:tc>
          <w:tcPr>
            <w:tcW w:w="788" w:type="pct"/>
            <w:shd w:val="clear" w:color="auto" w:fill="CCFFCC"/>
            <w:vAlign w:val="center"/>
          </w:tcPr>
          <w:p w14:paraId="4A4443A9" w14:textId="77777777" w:rsidR="00A604BD" w:rsidRDefault="00000000">
            <w:pPr>
              <w:spacing w:line="360" w:lineRule="auto"/>
              <w:ind w:firstLineChars="0" w:firstLine="0"/>
              <w:jc w:val="center"/>
              <w:rPr>
                <w:rFonts w:ascii="宋体" w:hAnsi="宋体" w:hint="eastAsia"/>
                <w:sz w:val="28"/>
                <w:szCs w:val="28"/>
              </w:rPr>
            </w:pPr>
            <w:r>
              <w:rPr>
                <w:rFonts w:ascii="宋体" w:hAnsi="宋体" w:hint="eastAsia"/>
                <w:sz w:val="28"/>
                <w:szCs w:val="28"/>
              </w:rPr>
              <w:t>2026年</w:t>
            </w:r>
          </w:p>
        </w:tc>
        <w:tc>
          <w:tcPr>
            <w:tcW w:w="817" w:type="pct"/>
            <w:shd w:val="clear" w:color="auto" w:fill="CCFFCC"/>
            <w:vAlign w:val="center"/>
          </w:tcPr>
          <w:p w14:paraId="37E4965E" w14:textId="77777777" w:rsidR="00A604BD" w:rsidRDefault="00000000">
            <w:pPr>
              <w:spacing w:line="360" w:lineRule="auto"/>
              <w:ind w:firstLineChars="0" w:firstLine="0"/>
              <w:jc w:val="center"/>
              <w:rPr>
                <w:rFonts w:ascii="宋体" w:hAnsi="宋体" w:hint="eastAsia"/>
                <w:sz w:val="28"/>
                <w:szCs w:val="28"/>
              </w:rPr>
            </w:pPr>
            <w:r>
              <w:rPr>
                <w:rFonts w:ascii="宋体" w:hAnsi="宋体" w:hint="eastAsia"/>
                <w:sz w:val="28"/>
                <w:szCs w:val="28"/>
              </w:rPr>
              <w:t>2027年</w:t>
            </w:r>
          </w:p>
        </w:tc>
        <w:tc>
          <w:tcPr>
            <w:tcW w:w="817" w:type="pct"/>
            <w:shd w:val="clear" w:color="auto" w:fill="CCFFCC"/>
            <w:vAlign w:val="center"/>
          </w:tcPr>
          <w:p w14:paraId="5769642C" w14:textId="77777777" w:rsidR="00A604BD" w:rsidRDefault="00000000">
            <w:pPr>
              <w:spacing w:line="360" w:lineRule="auto"/>
              <w:ind w:firstLineChars="0" w:firstLine="0"/>
              <w:jc w:val="center"/>
              <w:rPr>
                <w:rFonts w:ascii="宋体" w:hAnsi="宋体" w:hint="eastAsia"/>
                <w:sz w:val="28"/>
                <w:szCs w:val="28"/>
              </w:rPr>
            </w:pPr>
            <w:r>
              <w:rPr>
                <w:rFonts w:ascii="宋体" w:hAnsi="宋体" w:hint="eastAsia"/>
                <w:sz w:val="28"/>
                <w:szCs w:val="28"/>
              </w:rPr>
              <w:t>2028年</w:t>
            </w:r>
          </w:p>
        </w:tc>
        <w:tc>
          <w:tcPr>
            <w:tcW w:w="817" w:type="pct"/>
            <w:shd w:val="clear" w:color="auto" w:fill="CCFFCC"/>
            <w:vAlign w:val="center"/>
          </w:tcPr>
          <w:p w14:paraId="0134C587" w14:textId="77777777" w:rsidR="00A604BD" w:rsidRDefault="00000000">
            <w:pPr>
              <w:spacing w:line="360" w:lineRule="auto"/>
              <w:ind w:firstLineChars="0" w:firstLine="0"/>
              <w:jc w:val="center"/>
              <w:rPr>
                <w:rFonts w:ascii="宋体" w:hAnsi="宋体" w:hint="eastAsia"/>
                <w:sz w:val="28"/>
                <w:szCs w:val="28"/>
              </w:rPr>
            </w:pPr>
            <w:r>
              <w:rPr>
                <w:rFonts w:ascii="宋体" w:hAnsi="宋体" w:hint="eastAsia"/>
                <w:sz w:val="28"/>
                <w:szCs w:val="28"/>
              </w:rPr>
              <w:t>2029年</w:t>
            </w:r>
          </w:p>
        </w:tc>
        <w:tc>
          <w:tcPr>
            <w:tcW w:w="817" w:type="pct"/>
            <w:shd w:val="clear" w:color="auto" w:fill="CCFFCC"/>
            <w:vAlign w:val="center"/>
          </w:tcPr>
          <w:p w14:paraId="608A81D7" w14:textId="77777777" w:rsidR="00A604BD" w:rsidRDefault="00000000">
            <w:pPr>
              <w:spacing w:line="360" w:lineRule="auto"/>
              <w:ind w:firstLineChars="0" w:firstLine="0"/>
              <w:jc w:val="center"/>
              <w:rPr>
                <w:rFonts w:ascii="宋体" w:hAnsi="宋体" w:hint="eastAsia"/>
                <w:sz w:val="28"/>
                <w:szCs w:val="28"/>
              </w:rPr>
            </w:pPr>
            <w:r>
              <w:rPr>
                <w:rFonts w:ascii="宋体" w:hAnsi="宋体" w:hint="eastAsia"/>
                <w:sz w:val="28"/>
                <w:szCs w:val="28"/>
              </w:rPr>
              <w:t>2030年</w:t>
            </w:r>
          </w:p>
        </w:tc>
      </w:tr>
      <w:tr w:rsidR="00A604BD" w14:paraId="73A0DA6E" w14:textId="77777777">
        <w:trPr>
          <w:trHeight w:val="1013"/>
        </w:trPr>
        <w:tc>
          <w:tcPr>
            <w:tcW w:w="942" w:type="pct"/>
            <w:shd w:val="clear" w:color="auto" w:fill="CCFFCC"/>
            <w:vAlign w:val="center"/>
          </w:tcPr>
          <w:p w14:paraId="7A79BB5F" w14:textId="77777777" w:rsidR="00A604BD" w:rsidRDefault="00000000">
            <w:pPr>
              <w:spacing w:line="360" w:lineRule="auto"/>
              <w:ind w:firstLineChars="0" w:firstLine="0"/>
              <w:jc w:val="center"/>
              <w:rPr>
                <w:rFonts w:ascii="宋体" w:hAnsi="宋体" w:hint="eastAsia"/>
                <w:sz w:val="28"/>
                <w:szCs w:val="28"/>
              </w:rPr>
            </w:pPr>
            <w:r>
              <w:rPr>
                <w:rFonts w:ascii="宋体" w:hAnsi="宋体" w:hint="eastAsia"/>
                <w:sz w:val="28"/>
                <w:szCs w:val="28"/>
              </w:rPr>
              <w:t>销售收入（万元）</w:t>
            </w:r>
          </w:p>
        </w:tc>
        <w:tc>
          <w:tcPr>
            <w:tcW w:w="788" w:type="pct"/>
            <w:vAlign w:val="center"/>
          </w:tcPr>
          <w:p w14:paraId="2B1623B3" w14:textId="77777777" w:rsidR="00A604BD" w:rsidRDefault="00000000">
            <w:pPr>
              <w:ind w:firstLineChars="0" w:firstLine="0"/>
              <w:jc w:val="center"/>
              <w:rPr>
                <w:rFonts w:ascii="宋体" w:hAnsi="宋体" w:hint="eastAsia"/>
                <w:sz w:val="28"/>
                <w:szCs w:val="28"/>
              </w:rPr>
            </w:pPr>
            <w:r>
              <w:rPr>
                <w:rFonts w:ascii="宋体" w:hAnsi="宋体" w:cs="宋体" w:hint="eastAsia"/>
                <w:szCs w:val="21"/>
              </w:rPr>
              <w:t>2550</w:t>
            </w:r>
          </w:p>
        </w:tc>
        <w:tc>
          <w:tcPr>
            <w:tcW w:w="817" w:type="pct"/>
            <w:vAlign w:val="center"/>
          </w:tcPr>
          <w:p w14:paraId="0B644AFE" w14:textId="77777777" w:rsidR="00A604BD" w:rsidRDefault="00000000">
            <w:pPr>
              <w:ind w:firstLine="420"/>
              <w:rPr>
                <w:rFonts w:ascii="宋体" w:hAnsi="宋体" w:hint="eastAsia"/>
                <w:sz w:val="28"/>
                <w:szCs w:val="28"/>
              </w:rPr>
            </w:pPr>
            <w:r>
              <w:rPr>
                <w:rFonts w:ascii="宋体" w:hAnsi="宋体" w:cs="宋体" w:hint="eastAsia"/>
                <w:szCs w:val="21"/>
              </w:rPr>
              <w:t>3150</w:t>
            </w:r>
          </w:p>
        </w:tc>
        <w:tc>
          <w:tcPr>
            <w:tcW w:w="817" w:type="pct"/>
            <w:vAlign w:val="center"/>
          </w:tcPr>
          <w:p w14:paraId="219DB842" w14:textId="77777777" w:rsidR="00A604BD" w:rsidRDefault="00000000">
            <w:pPr>
              <w:ind w:firstLine="420"/>
              <w:rPr>
                <w:rFonts w:ascii="宋体" w:hAnsi="宋体" w:hint="eastAsia"/>
                <w:sz w:val="28"/>
                <w:szCs w:val="28"/>
              </w:rPr>
            </w:pPr>
            <w:r>
              <w:rPr>
                <w:rFonts w:ascii="宋体" w:hAnsi="宋体" w:cs="宋体" w:hint="eastAsia"/>
                <w:szCs w:val="21"/>
              </w:rPr>
              <w:t>3500</w:t>
            </w:r>
          </w:p>
        </w:tc>
        <w:tc>
          <w:tcPr>
            <w:tcW w:w="817" w:type="pct"/>
            <w:vAlign w:val="center"/>
          </w:tcPr>
          <w:p w14:paraId="3AB2887B" w14:textId="77777777" w:rsidR="00A604BD" w:rsidRDefault="00000000">
            <w:pPr>
              <w:ind w:firstLine="420"/>
              <w:rPr>
                <w:rFonts w:ascii="宋体" w:hAnsi="宋体" w:hint="eastAsia"/>
                <w:sz w:val="28"/>
                <w:szCs w:val="28"/>
              </w:rPr>
            </w:pPr>
            <w:r>
              <w:rPr>
                <w:rFonts w:ascii="宋体" w:hAnsi="宋体" w:cs="宋体" w:hint="eastAsia"/>
                <w:szCs w:val="21"/>
              </w:rPr>
              <w:t>3900</w:t>
            </w:r>
          </w:p>
        </w:tc>
        <w:tc>
          <w:tcPr>
            <w:tcW w:w="817" w:type="pct"/>
            <w:vAlign w:val="center"/>
          </w:tcPr>
          <w:p w14:paraId="6E2A9B9D" w14:textId="77777777" w:rsidR="00A604BD" w:rsidRDefault="00000000">
            <w:pPr>
              <w:ind w:firstLine="420"/>
              <w:rPr>
                <w:rFonts w:ascii="宋体" w:hAnsi="宋体" w:hint="eastAsia"/>
                <w:sz w:val="28"/>
                <w:szCs w:val="28"/>
              </w:rPr>
            </w:pPr>
            <w:r>
              <w:rPr>
                <w:rFonts w:ascii="宋体" w:hAnsi="宋体" w:cs="宋体" w:hint="eastAsia"/>
                <w:szCs w:val="21"/>
              </w:rPr>
              <w:t>4500</w:t>
            </w:r>
          </w:p>
        </w:tc>
      </w:tr>
      <w:tr w:rsidR="00A604BD" w14:paraId="11484189" w14:textId="77777777">
        <w:trPr>
          <w:trHeight w:val="925"/>
        </w:trPr>
        <w:tc>
          <w:tcPr>
            <w:tcW w:w="942" w:type="pct"/>
            <w:shd w:val="clear" w:color="auto" w:fill="CCFFCC"/>
            <w:vAlign w:val="center"/>
          </w:tcPr>
          <w:p w14:paraId="7CE8ACA9" w14:textId="77777777" w:rsidR="00A604BD" w:rsidRDefault="00000000">
            <w:pPr>
              <w:spacing w:line="360" w:lineRule="auto"/>
              <w:ind w:left="840" w:hangingChars="300" w:hanging="840"/>
              <w:jc w:val="center"/>
              <w:rPr>
                <w:rFonts w:ascii="宋体" w:hAnsi="宋体" w:hint="eastAsia"/>
                <w:sz w:val="28"/>
                <w:szCs w:val="28"/>
              </w:rPr>
            </w:pPr>
            <w:r>
              <w:rPr>
                <w:rFonts w:ascii="宋体" w:hAnsi="宋体" w:hint="eastAsia"/>
                <w:sz w:val="28"/>
                <w:szCs w:val="28"/>
              </w:rPr>
              <w:t>利润（万元）</w:t>
            </w:r>
          </w:p>
        </w:tc>
        <w:tc>
          <w:tcPr>
            <w:tcW w:w="788" w:type="pct"/>
            <w:vAlign w:val="center"/>
          </w:tcPr>
          <w:p w14:paraId="0534D598" w14:textId="77777777" w:rsidR="00A604BD" w:rsidRDefault="00000000">
            <w:pPr>
              <w:ind w:firstLine="420"/>
              <w:rPr>
                <w:rFonts w:ascii="宋体" w:hAnsi="宋体" w:hint="eastAsia"/>
                <w:sz w:val="28"/>
                <w:szCs w:val="28"/>
              </w:rPr>
            </w:pPr>
            <w:r>
              <w:rPr>
                <w:rFonts w:ascii="宋体" w:hAnsi="宋体" w:cs="宋体" w:hint="eastAsia"/>
                <w:szCs w:val="21"/>
              </w:rPr>
              <w:t xml:space="preserve">125 </w:t>
            </w:r>
          </w:p>
        </w:tc>
        <w:tc>
          <w:tcPr>
            <w:tcW w:w="817" w:type="pct"/>
            <w:vAlign w:val="center"/>
          </w:tcPr>
          <w:p w14:paraId="56F2E7FB" w14:textId="77777777" w:rsidR="00A604BD" w:rsidRDefault="00000000">
            <w:pPr>
              <w:ind w:firstLine="420"/>
              <w:rPr>
                <w:rFonts w:ascii="宋体" w:hAnsi="宋体" w:hint="eastAsia"/>
                <w:sz w:val="28"/>
                <w:szCs w:val="28"/>
              </w:rPr>
            </w:pPr>
            <w:r>
              <w:rPr>
                <w:rFonts w:ascii="宋体" w:hAnsi="宋体" w:cs="宋体" w:hint="eastAsia"/>
                <w:szCs w:val="21"/>
              </w:rPr>
              <w:t xml:space="preserve"> 150 </w:t>
            </w:r>
          </w:p>
        </w:tc>
        <w:tc>
          <w:tcPr>
            <w:tcW w:w="817" w:type="pct"/>
            <w:vAlign w:val="center"/>
          </w:tcPr>
          <w:p w14:paraId="3FBA7820" w14:textId="77777777" w:rsidR="00A604BD" w:rsidRDefault="00000000">
            <w:pPr>
              <w:ind w:firstLine="420"/>
              <w:rPr>
                <w:rFonts w:ascii="宋体" w:hAnsi="宋体" w:hint="eastAsia"/>
                <w:sz w:val="28"/>
                <w:szCs w:val="28"/>
              </w:rPr>
            </w:pPr>
            <w:r>
              <w:rPr>
                <w:rFonts w:ascii="宋体" w:hAnsi="宋体" w:cs="宋体" w:hint="eastAsia"/>
                <w:szCs w:val="21"/>
              </w:rPr>
              <w:t>170</w:t>
            </w:r>
          </w:p>
        </w:tc>
        <w:tc>
          <w:tcPr>
            <w:tcW w:w="817" w:type="pct"/>
            <w:vAlign w:val="center"/>
          </w:tcPr>
          <w:p w14:paraId="6F9F4BB3" w14:textId="77777777" w:rsidR="00A604BD" w:rsidRDefault="00000000">
            <w:pPr>
              <w:ind w:firstLine="420"/>
              <w:rPr>
                <w:rFonts w:ascii="宋体" w:hAnsi="宋体" w:hint="eastAsia"/>
                <w:sz w:val="28"/>
                <w:szCs w:val="28"/>
              </w:rPr>
            </w:pPr>
            <w:r>
              <w:rPr>
                <w:rFonts w:ascii="宋体" w:hAnsi="宋体" w:cs="宋体" w:hint="eastAsia"/>
                <w:szCs w:val="21"/>
              </w:rPr>
              <w:t xml:space="preserve">190 </w:t>
            </w:r>
          </w:p>
        </w:tc>
        <w:tc>
          <w:tcPr>
            <w:tcW w:w="817" w:type="pct"/>
            <w:vAlign w:val="center"/>
          </w:tcPr>
          <w:p w14:paraId="4D27F754" w14:textId="77777777" w:rsidR="00A604BD" w:rsidRDefault="00000000">
            <w:pPr>
              <w:ind w:firstLine="420"/>
              <w:rPr>
                <w:rFonts w:ascii="宋体" w:hAnsi="宋体" w:hint="eastAsia"/>
                <w:sz w:val="28"/>
                <w:szCs w:val="28"/>
              </w:rPr>
            </w:pPr>
            <w:r>
              <w:rPr>
                <w:rFonts w:ascii="宋体" w:hAnsi="宋体" w:cs="宋体" w:hint="eastAsia"/>
                <w:szCs w:val="21"/>
              </w:rPr>
              <w:t>210</w:t>
            </w:r>
          </w:p>
        </w:tc>
      </w:tr>
    </w:tbl>
    <w:p w14:paraId="1C06ED74" w14:textId="77777777" w:rsidR="00A604BD" w:rsidRDefault="00000000">
      <w:pPr>
        <w:pStyle w:val="afff6"/>
      </w:pPr>
      <w:r>
        <w:rPr>
          <w:rFonts w:hint="eastAsia"/>
        </w:rPr>
        <w:t>在核心经营目标中，利润是能够反映公司经营质量的唯一指标，也是评价和考核经营团队的“核心之核”。</w:t>
      </w:r>
    </w:p>
    <w:p w14:paraId="50D035F5" w14:textId="77777777" w:rsidR="00A604BD" w:rsidRDefault="00000000">
      <w:pPr>
        <w:pStyle w:val="ListParagraph1"/>
        <w:spacing w:line="360" w:lineRule="auto"/>
        <w:ind w:firstLine="480"/>
        <w:rPr>
          <w:rFonts w:ascii="宋体" w:hAnsi="宋体" w:hint="eastAsia"/>
          <w:sz w:val="24"/>
          <w:szCs w:val="24"/>
        </w:rPr>
      </w:pPr>
      <w:bookmarkStart w:id="53" w:name="_Hlk25151540"/>
      <w:r>
        <w:rPr>
          <w:rFonts w:ascii="宋体" w:hAnsi="宋体" w:hint="eastAsia"/>
          <w:sz w:val="24"/>
          <w:szCs w:val="24"/>
        </w:rPr>
        <w:t>后三年的发展需寻求新的经济增长点，因此在2025年开始就要进行准备工作，具体规划详见后面的战略实施及发展规划。</w:t>
      </w:r>
    </w:p>
    <w:bookmarkEnd w:id="53"/>
    <w:p w14:paraId="5EB2E865" w14:textId="77777777" w:rsidR="00A604BD" w:rsidRDefault="00000000">
      <w:pPr>
        <w:pStyle w:val="19"/>
        <w:numPr>
          <w:ilvl w:val="0"/>
          <w:numId w:val="9"/>
        </w:numPr>
        <w:adjustRightInd w:val="0"/>
        <w:spacing w:before="163" w:after="163"/>
        <w:ind w:firstLineChars="0"/>
        <w:rPr>
          <w:rFonts w:ascii="宋体" w:hAnsi="宋体" w:hint="eastAsia"/>
          <w:szCs w:val="24"/>
        </w:rPr>
      </w:pPr>
      <w:r>
        <w:rPr>
          <w:rFonts w:ascii="宋体" w:hAnsi="宋体" w:hint="eastAsia"/>
          <w:szCs w:val="24"/>
        </w:rPr>
        <w:t>战略优势的发挥和战略挑战的应对</w:t>
      </w:r>
    </w:p>
    <w:p w14:paraId="108A5637"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中凯在战略目标制定过程中，充分考虑优劣势，并结合机遇威胁，充分掌握竞争对手的相关资讯，制定了把握机遇和应对威胁的措施，具体见下表。</w:t>
      </w:r>
    </w:p>
    <w:p w14:paraId="261A488F" w14:textId="77777777" w:rsidR="00A604BD" w:rsidRDefault="00000000">
      <w:pPr>
        <w:ind w:firstLine="482"/>
        <w:jc w:val="center"/>
        <w:rPr>
          <w:rFonts w:ascii="宋体" w:hAnsi="宋体" w:hint="eastAsia"/>
          <w:b/>
          <w:sz w:val="24"/>
          <w:szCs w:val="32"/>
        </w:rPr>
      </w:pPr>
      <w:r>
        <w:rPr>
          <w:rFonts w:ascii="宋体" w:hAnsi="宋体" w:hint="eastAsia"/>
          <w:b/>
          <w:sz w:val="24"/>
          <w:szCs w:val="32"/>
        </w:rPr>
        <w:t>图表4-11 长短期战略目标应对长、短期的机遇和挑战</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88"/>
        <w:gridCol w:w="1546"/>
        <w:gridCol w:w="2337"/>
        <w:gridCol w:w="1167"/>
        <w:gridCol w:w="3022"/>
      </w:tblGrid>
      <w:tr w:rsidR="00A604BD" w14:paraId="1EE6EE28" w14:textId="77777777">
        <w:trPr>
          <w:trHeight w:val="522"/>
          <w:tblHeader/>
          <w:jc w:val="center"/>
        </w:trPr>
        <w:tc>
          <w:tcPr>
            <w:tcW w:w="545" w:type="pct"/>
            <w:tcBorders>
              <w:tl2br w:val="nil"/>
              <w:tr2bl w:val="nil"/>
            </w:tcBorders>
            <w:shd w:val="clear" w:color="auto" w:fill="FFFFFF" w:themeFill="background1"/>
            <w:vAlign w:val="center"/>
          </w:tcPr>
          <w:p w14:paraId="595E61DA" w14:textId="77777777" w:rsidR="00A604BD" w:rsidRDefault="00000000">
            <w:pPr>
              <w:spacing w:line="240" w:lineRule="auto"/>
              <w:ind w:firstLineChars="0" w:firstLine="0"/>
              <w:jc w:val="center"/>
              <w:rPr>
                <w:b/>
                <w:szCs w:val="21"/>
              </w:rPr>
            </w:pPr>
            <w:r>
              <w:rPr>
                <w:rFonts w:hint="eastAsia"/>
                <w:b/>
                <w:szCs w:val="21"/>
              </w:rPr>
              <w:t>目标类型</w:t>
            </w:r>
          </w:p>
        </w:tc>
        <w:tc>
          <w:tcPr>
            <w:tcW w:w="853" w:type="pct"/>
            <w:tcBorders>
              <w:tl2br w:val="nil"/>
              <w:tr2bl w:val="nil"/>
            </w:tcBorders>
            <w:shd w:val="clear" w:color="auto" w:fill="FFFFFF" w:themeFill="background1"/>
            <w:vAlign w:val="center"/>
          </w:tcPr>
          <w:p w14:paraId="14DCC21D" w14:textId="77777777" w:rsidR="00A604BD" w:rsidRDefault="00000000">
            <w:pPr>
              <w:spacing w:line="240" w:lineRule="auto"/>
              <w:ind w:firstLineChars="0" w:firstLine="0"/>
              <w:jc w:val="center"/>
              <w:rPr>
                <w:b/>
                <w:szCs w:val="21"/>
              </w:rPr>
            </w:pPr>
            <w:r>
              <w:rPr>
                <w:rFonts w:hint="eastAsia"/>
                <w:b/>
                <w:szCs w:val="21"/>
              </w:rPr>
              <w:t>战略目标内容</w:t>
            </w:r>
          </w:p>
        </w:tc>
        <w:tc>
          <w:tcPr>
            <w:tcW w:w="1289" w:type="pct"/>
            <w:tcBorders>
              <w:tl2br w:val="nil"/>
              <w:tr2bl w:val="nil"/>
            </w:tcBorders>
            <w:shd w:val="clear" w:color="auto" w:fill="FFFFFF" w:themeFill="background1"/>
            <w:vAlign w:val="center"/>
          </w:tcPr>
          <w:p w14:paraId="740F84CF" w14:textId="77777777" w:rsidR="00A604BD" w:rsidRDefault="00000000">
            <w:pPr>
              <w:spacing w:line="240" w:lineRule="auto"/>
              <w:ind w:firstLineChars="0" w:firstLine="0"/>
              <w:jc w:val="center"/>
              <w:rPr>
                <w:b/>
                <w:szCs w:val="21"/>
              </w:rPr>
            </w:pPr>
            <w:r>
              <w:rPr>
                <w:rFonts w:hint="eastAsia"/>
                <w:b/>
                <w:szCs w:val="21"/>
              </w:rPr>
              <w:t>机遇和挑战</w:t>
            </w:r>
          </w:p>
        </w:tc>
        <w:tc>
          <w:tcPr>
            <w:tcW w:w="644" w:type="pct"/>
            <w:tcBorders>
              <w:tl2br w:val="nil"/>
              <w:tr2bl w:val="nil"/>
            </w:tcBorders>
            <w:shd w:val="clear" w:color="auto" w:fill="FFFFFF" w:themeFill="background1"/>
            <w:vAlign w:val="center"/>
          </w:tcPr>
          <w:p w14:paraId="1266F4D6" w14:textId="77777777" w:rsidR="00A604BD" w:rsidRDefault="00000000">
            <w:pPr>
              <w:spacing w:line="240" w:lineRule="auto"/>
              <w:ind w:firstLineChars="0" w:firstLine="0"/>
              <w:jc w:val="center"/>
              <w:rPr>
                <w:b/>
                <w:szCs w:val="21"/>
              </w:rPr>
            </w:pPr>
            <w:r>
              <w:rPr>
                <w:rFonts w:hint="eastAsia"/>
                <w:b/>
                <w:szCs w:val="21"/>
              </w:rPr>
              <w:t>影响类别</w:t>
            </w:r>
          </w:p>
        </w:tc>
        <w:tc>
          <w:tcPr>
            <w:tcW w:w="1667" w:type="pct"/>
            <w:tcBorders>
              <w:tl2br w:val="nil"/>
              <w:tr2bl w:val="nil"/>
            </w:tcBorders>
            <w:shd w:val="clear" w:color="auto" w:fill="FFFFFF" w:themeFill="background1"/>
            <w:vAlign w:val="center"/>
          </w:tcPr>
          <w:p w14:paraId="12CB5E22" w14:textId="77777777" w:rsidR="00A604BD" w:rsidRDefault="00000000">
            <w:pPr>
              <w:spacing w:line="240" w:lineRule="auto"/>
              <w:ind w:firstLineChars="0" w:firstLine="0"/>
              <w:jc w:val="center"/>
              <w:rPr>
                <w:b/>
                <w:szCs w:val="21"/>
              </w:rPr>
            </w:pPr>
            <w:r>
              <w:rPr>
                <w:rFonts w:hint="eastAsia"/>
                <w:b/>
                <w:szCs w:val="21"/>
              </w:rPr>
              <w:t>应对措施</w:t>
            </w:r>
          </w:p>
        </w:tc>
      </w:tr>
      <w:tr w:rsidR="00A604BD" w14:paraId="590DDE1F" w14:textId="77777777">
        <w:trPr>
          <w:trHeight w:val="787"/>
          <w:jc w:val="center"/>
        </w:trPr>
        <w:tc>
          <w:tcPr>
            <w:tcW w:w="545" w:type="pct"/>
            <w:vMerge w:val="restart"/>
            <w:tcBorders>
              <w:tl2br w:val="nil"/>
              <w:tr2bl w:val="nil"/>
            </w:tcBorders>
            <w:vAlign w:val="center"/>
          </w:tcPr>
          <w:p w14:paraId="1C4B4A07" w14:textId="77777777" w:rsidR="00A604BD" w:rsidRDefault="00000000">
            <w:pPr>
              <w:spacing w:line="240" w:lineRule="auto"/>
              <w:ind w:firstLineChars="0" w:firstLine="0"/>
              <w:jc w:val="center"/>
              <w:rPr>
                <w:b/>
                <w:szCs w:val="21"/>
              </w:rPr>
            </w:pPr>
            <w:r>
              <w:rPr>
                <w:rFonts w:hint="eastAsia"/>
                <w:b/>
                <w:szCs w:val="21"/>
              </w:rPr>
              <w:t>短</w:t>
            </w:r>
            <w:r>
              <w:rPr>
                <w:rFonts w:hint="eastAsia"/>
                <w:b/>
                <w:szCs w:val="21"/>
              </w:rPr>
              <w:t xml:space="preserve"> </w:t>
            </w:r>
            <w:r>
              <w:rPr>
                <w:rFonts w:hint="eastAsia"/>
                <w:b/>
                <w:szCs w:val="21"/>
              </w:rPr>
              <w:t>期</w:t>
            </w:r>
          </w:p>
        </w:tc>
        <w:tc>
          <w:tcPr>
            <w:tcW w:w="853" w:type="pct"/>
            <w:vMerge w:val="restart"/>
            <w:tcBorders>
              <w:tl2br w:val="nil"/>
              <w:tr2bl w:val="nil"/>
            </w:tcBorders>
            <w:vAlign w:val="center"/>
          </w:tcPr>
          <w:p w14:paraId="0F63ABB0" w14:textId="77777777" w:rsidR="00A604BD" w:rsidRDefault="00000000">
            <w:pPr>
              <w:spacing w:line="240" w:lineRule="auto"/>
              <w:ind w:firstLineChars="0" w:firstLine="0"/>
              <w:rPr>
                <w:rFonts w:ascii="宋体" w:hAnsi="宋体" w:hint="eastAsia"/>
                <w:szCs w:val="21"/>
              </w:rPr>
            </w:pPr>
            <w:r>
              <w:rPr>
                <w:rFonts w:ascii="宋体" w:hAnsi="宋体" w:hint="eastAsia"/>
                <w:szCs w:val="21"/>
              </w:rPr>
              <w:t>稳固浙东南核心市场，提升区域占有率，完成年度生产与销售既定营收目标。</w:t>
            </w:r>
          </w:p>
        </w:tc>
        <w:tc>
          <w:tcPr>
            <w:tcW w:w="1289" w:type="pct"/>
            <w:tcBorders>
              <w:tl2br w:val="nil"/>
              <w:tr2bl w:val="nil"/>
            </w:tcBorders>
            <w:vAlign w:val="center"/>
          </w:tcPr>
          <w:p w14:paraId="7DBE3ACD" w14:textId="77777777" w:rsidR="00A604BD" w:rsidRDefault="00000000">
            <w:pPr>
              <w:spacing w:line="240" w:lineRule="auto"/>
              <w:ind w:firstLineChars="0" w:firstLine="0"/>
              <w:rPr>
                <w:rFonts w:ascii="宋体" w:hAnsi="宋体" w:hint="eastAsia"/>
                <w:szCs w:val="21"/>
                <w:highlight w:val="yellow"/>
              </w:rPr>
            </w:pPr>
            <w:r>
              <w:rPr>
                <w:rFonts w:ascii="宋体" w:hAnsi="宋体" w:hint="eastAsia"/>
                <w:szCs w:val="21"/>
              </w:rPr>
              <w:t>国家GB30981涂料新国标全面推行，低碳环保涂料市场需求持续上涨；江浙自建房翻新、乡村基建项目旺盛。</w:t>
            </w:r>
          </w:p>
        </w:tc>
        <w:tc>
          <w:tcPr>
            <w:tcW w:w="644" w:type="pct"/>
            <w:tcBorders>
              <w:tl2br w:val="nil"/>
              <w:tr2bl w:val="nil"/>
            </w:tcBorders>
            <w:vAlign w:val="center"/>
          </w:tcPr>
          <w:p w14:paraId="05E2CFB3"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机会</w:t>
            </w:r>
          </w:p>
        </w:tc>
        <w:tc>
          <w:tcPr>
            <w:tcW w:w="1667" w:type="pct"/>
            <w:tcBorders>
              <w:tl2br w:val="nil"/>
              <w:tr2bl w:val="nil"/>
            </w:tcBorders>
            <w:vAlign w:val="center"/>
          </w:tcPr>
          <w:p w14:paraId="6946B801" w14:textId="77777777" w:rsidR="00A604BD" w:rsidRDefault="00000000">
            <w:pPr>
              <w:spacing w:line="240" w:lineRule="auto"/>
              <w:ind w:firstLineChars="0" w:firstLine="0"/>
              <w:rPr>
                <w:rFonts w:ascii="宋体" w:hAnsi="宋体" w:hint="eastAsia"/>
                <w:szCs w:val="21"/>
              </w:rPr>
            </w:pPr>
            <w:r>
              <w:rPr>
                <w:rFonts w:ascii="宋体" w:hAnsi="宋体" w:hint="eastAsia"/>
                <w:szCs w:val="21"/>
              </w:rPr>
              <w:t>深耕产品优势与本地口碑，主推合规水性产品；利用高新技术企业资质承接本地小微市政项目；依托成熟线下经销商、施工网络快速铺货，保障产能与销售目标落地。</w:t>
            </w:r>
          </w:p>
        </w:tc>
      </w:tr>
      <w:tr w:rsidR="00A604BD" w14:paraId="5C42B199" w14:textId="77777777">
        <w:trPr>
          <w:trHeight w:val="515"/>
          <w:jc w:val="center"/>
        </w:trPr>
        <w:tc>
          <w:tcPr>
            <w:tcW w:w="545" w:type="pct"/>
            <w:vMerge/>
            <w:tcBorders>
              <w:tl2br w:val="nil"/>
              <w:tr2bl w:val="nil"/>
            </w:tcBorders>
            <w:vAlign w:val="center"/>
          </w:tcPr>
          <w:p w14:paraId="040F2A5A" w14:textId="77777777" w:rsidR="00A604BD" w:rsidRDefault="00A604BD">
            <w:pPr>
              <w:spacing w:line="240" w:lineRule="auto"/>
              <w:ind w:firstLineChars="0" w:firstLine="0"/>
              <w:jc w:val="center"/>
              <w:rPr>
                <w:b/>
                <w:szCs w:val="21"/>
              </w:rPr>
            </w:pPr>
          </w:p>
        </w:tc>
        <w:tc>
          <w:tcPr>
            <w:tcW w:w="853" w:type="pct"/>
            <w:vMerge/>
            <w:tcBorders>
              <w:tl2br w:val="nil"/>
              <w:tr2bl w:val="nil"/>
            </w:tcBorders>
            <w:vAlign w:val="center"/>
          </w:tcPr>
          <w:p w14:paraId="54D85F10" w14:textId="77777777" w:rsidR="00A604BD" w:rsidRDefault="00A604BD">
            <w:pPr>
              <w:spacing w:line="240" w:lineRule="auto"/>
              <w:ind w:firstLineChars="0" w:firstLine="0"/>
              <w:rPr>
                <w:szCs w:val="21"/>
              </w:rPr>
            </w:pPr>
          </w:p>
        </w:tc>
        <w:tc>
          <w:tcPr>
            <w:tcW w:w="1289" w:type="pct"/>
            <w:tcBorders>
              <w:tl2br w:val="nil"/>
              <w:tr2bl w:val="nil"/>
            </w:tcBorders>
            <w:vAlign w:val="center"/>
          </w:tcPr>
          <w:p w14:paraId="0BC3D4A3" w14:textId="77777777" w:rsidR="00A604BD" w:rsidRDefault="00000000">
            <w:pPr>
              <w:spacing w:line="240" w:lineRule="auto"/>
              <w:ind w:firstLineChars="0" w:firstLine="0"/>
              <w:rPr>
                <w:rFonts w:ascii="宋体" w:hAnsi="宋体" w:hint="eastAsia"/>
                <w:szCs w:val="21"/>
                <w:highlight w:val="yellow"/>
              </w:rPr>
            </w:pPr>
            <w:r>
              <w:rPr>
                <w:rFonts w:ascii="宋体" w:hAnsi="宋体" w:hint="eastAsia"/>
                <w:szCs w:val="21"/>
              </w:rPr>
              <w:t>省内涂料同行数量众多，头部全国品牌下沉县域市场，竞品常以低价产品抢夺客户。</w:t>
            </w:r>
          </w:p>
        </w:tc>
        <w:tc>
          <w:tcPr>
            <w:tcW w:w="644" w:type="pct"/>
            <w:tcBorders>
              <w:tl2br w:val="nil"/>
              <w:tr2bl w:val="nil"/>
            </w:tcBorders>
            <w:vAlign w:val="center"/>
          </w:tcPr>
          <w:p w14:paraId="72C1334C"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威胁</w:t>
            </w:r>
          </w:p>
        </w:tc>
        <w:tc>
          <w:tcPr>
            <w:tcW w:w="1667" w:type="pct"/>
            <w:tcBorders>
              <w:tl2br w:val="nil"/>
              <w:tr2bl w:val="nil"/>
            </w:tcBorders>
            <w:vAlign w:val="center"/>
          </w:tcPr>
          <w:p w14:paraId="78D9F2C0" w14:textId="77777777" w:rsidR="00A604BD" w:rsidRDefault="00000000">
            <w:pPr>
              <w:spacing w:line="240" w:lineRule="auto"/>
              <w:ind w:firstLineChars="0" w:firstLine="0"/>
              <w:rPr>
                <w:rFonts w:ascii="宋体" w:hAnsi="宋体" w:hint="eastAsia"/>
                <w:szCs w:val="21"/>
              </w:rPr>
            </w:pPr>
            <w:r>
              <w:rPr>
                <w:rFonts w:ascii="宋体" w:hAnsi="宋体" w:hint="eastAsia"/>
                <w:szCs w:val="21"/>
              </w:rPr>
              <w:t>发挥区域原材料集中采购的成本优势控制生产成本；依靠定制化配色、工艺服务打造差异化产品，避开低价内卷；以高新企业资质、稳定品质树立区域中高端品牌定位。</w:t>
            </w:r>
          </w:p>
        </w:tc>
      </w:tr>
      <w:tr w:rsidR="00A604BD" w14:paraId="133F3D62" w14:textId="77777777">
        <w:trPr>
          <w:trHeight w:val="578"/>
          <w:jc w:val="center"/>
        </w:trPr>
        <w:tc>
          <w:tcPr>
            <w:tcW w:w="545" w:type="pct"/>
            <w:vMerge w:val="restart"/>
            <w:tcBorders>
              <w:tl2br w:val="nil"/>
              <w:tr2bl w:val="nil"/>
            </w:tcBorders>
            <w:vAlign w:val="center"/>
          </w:tcPr>
          <w:p w14:paraId="05A4328C" w14:textId="77777777" w:rsidR="00A604BD" w:rsidRDefault="00000000">
            <w:pPr>
              <w:spacing w:line="240" w:lineRule="auto"/>
              <w:ind w:firstLineChars="0" w:firstLine="0"/>
              <w:jc w:val="center"/>
              <w:rPr>
                <w:b/>
                <w:szCs w:val="21"/>
              </w:rPr>
            </w:pPr>
            <w:r>
              <w:rPr>
                <w:rFonts w:hint="eastAsia"/>
                <w:b/>
                <w:szCs w:val="21"/>
              </w:rPr>
              <w:lastRenderedPageBreak/>
              <w:t>中</w:t>
            </w:r>
            <w:r>
              <w:rPr>
                <w:rFonts w:hint="eastAsia"/>
                <w:b/>
                <w:szCs w:val="21"/>
              </w:rPr>
              <w:t xml:space="preserve"> </w:t>
            </w:r>
            <w:r>
              <w:rPr>
                <w:rFonts w:hint="eastAsia"/>
                <w:b/>
                <w:szCs w:val="21"/>
              </w:rPr>
              <w:t>长</w:t>
            </w:r>
            <w:r>
              <w:rPr>
                <w:rFonts w:hint="eastAsia"/>
                <w:b/>
                <w:szCs w:val="21"/>
              </w:rPr>
              <w:t xml:space="preserve"> </w:t>
            </w:r>
            <w:r>
              <w:rPr>
                <w:rFonts w:hint="eastAsia"/>
                <w:b/>
                <w:szCs w:val="21"/>
              </w:rPr>
              <w:t>期</w:t>
            </w:r>
          </w:p>
        </w:tc>
        <w:tc>
          <w:tcPr>
            <w:tcW w:w="853" w:type="pct"/>
            <w:vMerge w:val="restart"/>
            <w:tcBorders>
              <w:tl2br w:val="nil"/>
              <w:tr2bl w:val="nil"/>
            </w:tcBorders>
            <w:vAlign w:val="center"/>
          </w:tcPr>
          <w:p w14:paraId="0733D0EC" w14:textId="77777777" w:rsidR="00A604BD" w:rsidRDefault="00000000">
            <w:pPr>
              <w:spacing w:line="240" w:lineRule="auto"/>
              <w:ind w:firstLineChars="0" w:firstLine="0"/>
              <w:rPr>
                <w:rFonts w:ascii="宋体" w:hAnsi="宋体" w:hint="eastAsia"/>
                <w:szCs w:val="21"/>
              </w:rPr>
            </w:pPr>
            <w:r>
              <w:rPr>
                <w:rFonts w:ascii="宋体" w:hAnsi="宋体" w:hint="eastAsia"/>
                <w:szCs w:val="21"/>
              </w:rPr>
              <w:t>拓展华东全域市场，发力别墅、大型市政高端涂装项目，扩大生产规模，实现营收规模大幅增长。</w:t>
            </w:r>
          </w:p>
        </w:tc>
        <w:tc>
          <w:tcPr>
            <w:tcW w:w="1289" w:type="pct"/>
            <w:tcBorders>
              <w:tl2br w:val="nil"/>
              <w:tr2bl w:val="nil"/>
            </w:tcBorders>
            <w:vAlign w:val="center"/>
          </w:tcPr>
          <w:p w14:paraId="69E299B7" w14:textId="77777777" w:rsidR="00A604BD" w:rsidRDefault="00000000">
            <w:pPr>
              <w:spacing w:line="240" w:lineRule="auto"/>
              <w:ind w:firstLineChars="0" w:firstLine="0"/>
              <w:rPr>
                <w:rFonts w:ascii="宋体" w:hAnsi="宋体" w:hint="eastAsia"/>
                <w:szCs w:val="21"/>
                <w:highlight w:val="yellow"/>
              </w:rPr>
            </w:pPr>
            <w:r>
              <w:rPr>
                <w:rFonts w:ascii="宋体" w:hAnsi="宋体" w:hint="eastAsia"/>
                <w:szCs w:val="21"/>
              </w:rPr>
              <w:t>浙江省五水共治、环保管控长期趋严，高性能环保、隔热型涂料市场需求持续扩容；高端建筑项目对专用定制化涂料的需求不断提升。</w:t>
            </w:r>
          </w:p>
        </w:tc>
        <w:tc>
          <w:tcPr>
            <w:tcW w:w="644" w:type="pct"/>
            <w:tcBorders>
              <w:tl2br w:val="nil"/>
              <w:tr2bl w:val="nil"/>
            </w:tcBorders>
            <w:vAlign w:val="center"/>
          </w:tcPr>
          <w:p w14:paraId="352FF339"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机会</w:t>
            </w:r>
          </w:p>
        </w:tc>
        <w:tc>
          <w:tcPr>
            <w:tcW w:w="1667" w:type="pct"/>
            <w:tcBorders>
              <w:tl2br w:val="nil"/>
              <w:tr2bl w:val="nil"/>
            </w:tcBorders>
            <w:vAlign w:val="center"/>
          </w:tcPr>
          <w:p w14:paraId="0B92A136" w14:textId="77777777" w:rsidR="00A604BD" w:rsidRDefault="00000000">
            <w:pPr>
              <w:spacing w:line="240" w:lineRule="auto"/>
              <w:ind w:firstLineChars="0" w:firstLine="0"/>
              <w:rPr>
                <w:rFonts w:ascii="宋体" w:hAnsi="宋体" w:hint="eastAsia"/>
                <w:szCs w:val="21"/>
              </w:rPr>
            </w:pPr>
            <w:r>
              <w:rPr>
                <w:rFonts w:ascii="宋体" w:hAnsi="宋体" w:hint="eastAsia"/>
                <w:szCs w:val="21"/>
              </w:rPr>
              <w:t>运用仿石外墙涂料等专利及合作研发能力，研发高附加值新品适配高端项目；以华东县域海量客户为模板，向外省复制经销模式扩张市场；借助企业资金实力升级环保产线，长期匹配严苛环保政策。</w:t>
            </w:r>
          </w:p>
        </w:tc>
      </w:tr>
      <w:tr w:rsidR="00A604BD" w14:paraId="520DDCE8" w14:textId="77777777">
        <w:trPr>
          <w:trHeight w:val="553"/>
          <w:jc w:val="center"/>
        </w:trPr>
        <w:tc>
          <w:tcPr>
            <w:tcW w:w="545" w:type="pct"/>
            <w:vMerge/>
            <w:tcBorders>
              <w:tl2br w:val="nil"/>
              <w:tr2bl w:val="nil"/>
            </w:tcBorders>
            <w:vAlign w:val="center"/>
          </w:tcPr>
          <w:p w14:paraId="7C2284E1" w14:textId="77777777" w:rsidR="00A604BD" w:rsidRDefault="00A604BD">
            <w:pPr>
              <w:spacing w:line="240" w:lineRule="auto"/>
              <w:ind w:firstLineChars="0" w:firstLine="0"/>
              <w:rPr>
                <w:szCs w:val="21"/>
              </w:rPr>
            </w:pPr>
          </w:p>
        </w:tc>
        <w:tc>
          <w:tcPr>
            <w:tcW w:w="853" w:type="pct"/>
            <w:vMerge/>
            <w:tcBorders>
              <w:tl2br w:val="nil"/>
              <w:tr2bl w:val="nil"/>
            </w:tcBorders>
            <w:vAlign w:val="center"/>
          </w:tcPr>
          <w:p w14:paraId="5350B95A" w14:textId="77777777" w:rsidR="00A604BD" w:rsidRDefault="00A604BD">
            <w:pPr>
              <w:spacing w:line="240" w:lineRule="auto"/>
              <w:ind w:firstLineChars="0" w:firstLine="0"/>
              <w:rPr>
                <w:rFonts w:ascii="宋体" w:hAnsi="宋体" w:hint="eastAsia"/>
                <w:szCs w:val="21"/>
              </w:rPr>
            </w:pPr>
          </w:p>
        </w:tc>
        <w:tc>
          <w:tcPr>
            <w:tcW w:w="1289" w:type="pct"/>
            <w:tcBorders>
              <w:tl2br w:val="nil"/>
              <w:tr2bl w:val="nil"/>
            </w:tcBorders>
            <w:vAlign w:val="center"/>
          </w:tcPr>
          <w:p w14:paraId="5AE39739" w14:textId="77777777" w:rsidR="00A604BD" w:rsidRDefault="00000000">
            <w:pPr>
              <w:spacing w:line="240" w:lineRule="auto"/>
              <w:ind w:firstLineChars="0" w:firstLine="0"/>
              <w:rPr>
                <w:rFonts w:ascii="宋体" w:hAnsi="宋体" w:hint="eastAsia"/>
                <w:szCs w:val="21"/>
                <w:highlight w:val="yellow"/>
              </w:rPr>
            </w:pPr>
            <w:r>
              <w:rPr>
                <w:rFonts w:ascii="宋体" w:hAnsi="宋体" w:hint="eastAsia"/>
                <w:szCs w:val="21"/>
              </w:rPr>
              <w:t>大量无资质小作坊、杂牌劣质涂料扰乱市场，压低行业整体价格；全国大型涂料企业持续抢占华东县域市场份额。</w:t>
            </w:r>
          </w:p>
        </w:tc>
        <w:tc>
          <w:tcPr>
            <w:tcW w:w="644" w:type="pct"/>
            <w:tcBorders>
              <w:tl2br w:val="nil"/>
              <w:tr2bl w:val="nil"/>
            </w:tcBorders>
            <w:vAlign w:val="center"/>
          </w:tcPr>
          <w:p w14:paraId="682D4444"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威胁</w:t>
            </w:r>
          </w:p>
        </w:tc>
        <w:tc>
          <w:tcPr>
            <w:tcW w:w="1667" w:type="pct"/>
            <w:tcBorders>
              <w:tl2br w:val="nil"/>
              <w:tr2bl w:val="nil"/>
            </w:tcBorders>
            <w:vAlign w:val="center"/>
          </w:tcPr>
          <w:p w14:paraId="2BA0C763"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强化多年积累的区域品牌口碑，加强正品品牌宣传，与杂牌产品形成明显区分；绑定大型工程、别墅装修企业，以定制化服务建立长期合作壁垒；深化原材料集采优势，以规模化降本支撑省外市场拓展。</w:t>
            </w:r>
          </w:p>
        </w:tc>
      </w:tr>
    </w:tbl>
    <w:p w14:paraId="78E0961B" w14:textId="77777777" w:rsidR="00A604BD" w:rsidRDefault="00A604BD">
      <w:pPr>
        <w:ind w:firstLine="482"/>
        <w:jc w:val="center"/>
        <w:rPr>
          <w:rFonts w:ascii="宋体" w:hAnsi="宋体" w:hint="eastAsia"/>
          <w:b/>
          <w:color w:val="FF0000"/>
          <w:sz w:val="24"/>
          <w:szCs w:val="32"/>
          <w:highlight w:val="yellow"/>
        </w:rPr>
      </w:pPr>
    </w:p>
    <w:p w14:paraId="5AEB843D" w14:textId="77777777" w:rsidR="00A604BD" w:rsidRDefault="00000000">
      <w:pPr>
        <w:pStyle w:val="3New"/>
        <w:rPr>
          <w:rFonts w:asciiTheme="minorEastAsia" w:eastAsiaTheme="minorEastAsia" w:hAnsiTheme="minorEastAsia" w:hint="eastAsia"/>
        </w:rPr>
      </w:pPr>
      <w:bookmarkStart w:id="54" w:name="_Toc520347874"/>
      <w:bookmarkStart w:id="55" w:name="_Toc11754"/>
      <w:r>
        <w:rPr>
          <w:rFonts w:asciiTheme="minorEastAsia" w:eastAsiaTheme="minorEastAsia" w:hAnsiTheme="minorEastAsia" w:hint="eastAsia"/>
        </w:rPr>
        <w:t>4.1.2 战略部署</w:t>
      </w:r>
      <w:bookmarkEnd w:id="54"/>
      <w:bookmarkEnd w:id="55"/>
    </w:p>
    <w:p w14:paraId="183D10DF" w14:textId="77777777" w:rsidR="00A604BD" w:rsidRDefault="00000000">
      <w:pPr>
        <w:ind w:firstLine="482"/>
        <w:rPr>
          <w:b/>
          <w:bCs/>
          <w:sz w:val="24"/>
        </w:rPr>
      </w:pPr>
      <w:r>
        <w:rPr>
          <w:rFonts w:hint="eastAsia"/>
          <w:b/>
          <w:bCs/>
          <w:sz w:val="24"/>
        </w:rPr>
        <w:t>（</w:t>
      </w:r>
      <w:r>
        <w:rPr>
          <w:rFonts w:hint="eastAsia"/>
          <w:b/>
          <w:bCs/>
          <w:sz w:val="24"/>
        </w:rPr>
        <w:t>a</w:t>
      </w:r>
      <w:r>
        <w:rPr>
          <w:rFonts w:hint="eastAsia"/>
          <w:b/>
          <w:bCs/>
          <w:sz w:val="24"/>
        </w:rPr>
        <w:t>）战略目标的分解</w:t>
      </w:r>
    </w:p>
    <w:p w14:paraId="79BD0663" w14:textId="77777777" w:rsidR="00A604BD" w:rsidRDefault="00000000">
      <w:pPr>
        <w:pStyle w:val="17"/>
        <w:numPr>
          <w:ilvl w:val="0"/>
          <w:numId w:val="10"/>
        </w:numPr>
        <w:spacing w:line="360" w:lineRule="auto"/>
        <w:ind w:firstLineChars="0"/>
        <w:rPr>
          <w:b/>
          <w:sz w:val="24"/>
        </w:rPr>
      </w:pPr>
      <w:r>
        <w:rPr>
          <w:b/>
          <w:sz w:val="24"/>
        </w:rPr>
        <w:t>总体战略目标的分解</w:t>
      </w:r>
    </w:p>
    <w:p w14:paraId="63AAF9D3" w14:textId="77777777" w:rsidR="00A604BD" w:rsidRDefault="00000000">
      <w:pPr>
        <w:ind w:firstLine="480"/>
        <w:rPr>
          <w:sz w:val="24"/>
        </w:rPr>
      </w:pPr>
      <w:r>
        <w:rPr>
          <w:rFonts w:hint="eastAsia"/>
          <w:sz w:val="24"/>
        </w:rPr>
        <w:t>为实现总目标，借鉴卓越绩效模式对战略目标进行分解，各职能部门的指标体系充分考虑了股东、顾客、供应商、员工、社会等相关方的需求。</w:t>
      </w:r>
    </w:p>
    <w:p w14:paraId="313F0937" w14:textId="77777777" w:rsidR="00A604BD" w:rsidRDefault="00000000">
      <w:pPr>
        <w:pStyle w:val="17"/>
        <w:numPr>
          <w:ilvl w:val="0"/>
          <w:numId w:val="11"/>
        </w:numPr>
        <w:spacing w:line="360" w:lineRule="auto"/>
        <w:ind w:firstLineChars="0"/>
        <w:rPr>
          <w:b/>
          <w:sz w:val="24"/>
        </w:rPr>
      </w:pPr>
      <w:r>
        <w:rPr>
          <w:rFonts w:hint="eastAsia"/>
          <w:b/>
          <w:sz w:val="24"/>
        </w:rPr>
        <w:t>职能战略的分解</w:t>
      </w:r>
    </w:p>
    <w:p w14:paraId="5A515C98" w14:textId="77777777" w:rsidR="00A604BD" w:rsidRDefault="00000000">
      <w:pPr>
        <w:ind w:firstLine="480"/>
        <w:rPr>
          <w:sz w:val="24"/>
        </w:rPr>
      </w:pPr>
      <w:r>
        <w:rPr>
          <w:rFonts w:hint="eastAsia"/>
          <w:sz w:val="24"/>
        </w:rPr>
        <w:t>在战略管理委员会的统一领导和各职能部门的共同参与下，公司根据战略目标，运用卓越绩效的理念和方法，制订了各职能战略，从管理层级和时间区间两个维度，进一步分分解为部门、科室以及个人的年度业务计划，建立明确、可执行、有时限的考核指标，并配套相应的具有一定激励作用的奖惩措施，确保战略目标的实现。制定和部署的流程。</w:t>
      </w:r>
    </w:p>
    <w:p w14:paraId="7E5A1658" w14:textId="77777777" w:rsidR="00A604BD" w:rsidRDefault="00000000">
      <w:pPr>
        <w:ind w:firstLine="480"/>
        <w:rPr>
          <w:sz w:val="24"/>
        </w:rPr>
      </w:pPr>
      <w:r>
        <w:rPr>
          <w:rFonts w:hint="eastAsia"/>
          <w:sz w:val="24"/>
        </w:rPr>
        <w:t>在既定的战略目标和战略发展方案下，由战略管理委员会集合各职能部门，包括财务部、人力资源部讨论确定各职能战略目标，经董事会审核后，考虑公司年度战略目标，每年初召开一次年度工作计划布置会，部署年度战略目标，将关键指标下发给各个职能部门，各部门将其分解为部门年度战略目标，部门年度战略目标经总经理审</w:t>
      </w:r>
      <w:r>
        <w:rPr>
          <w:rFonts w:hint="eastAsia"/>
          <w:sz w:val="24"/>
        </w:rPr>
        <w:lastRenderedPageBreak/>
        <w:t>核后，由人力资源部下发实施，各职能部门进一步分解为科室战略目标，各个科室进一步分解为员工个人职业生涯规划，并实行责任制，签订个人责任书。</w:t>
      </w:r>
    </w:p>
    <w:p w14:paraId="61183A15" w14:textId="77777777" w:rsidR="00A604BD" w:rsidRDefault="00000000">
      <w:pPr>
        <w:pStyle w:val="17"/>
        <w:numPr>
          <w:ilvl w:val="0"/>
          <w:numId w:val="11"/>
        </w:numPr>
        <w:spacing w:line="360" w:lineRule="auto"/>
        <w:ind w:firstLineChars="0"/>
        <w:rPr>
          <w:b/>
          <w:sz w:val="24"/>
        </w:rPr>
      </w:pPr>
      <w:r>
        <w:rPr>
          <w:b/>
          <w:sz w:val="24"/>
        </w:rPr>
        <w:t>日常工作内容</w:t>
      </w:r>
    </w:p>
    <w:p w14:paraId="79792B3D" w14:textId="77777777" w:rsidR="00A604BD" w:rsidRDefault="00000000">
      <w:pPr>
        <w:ind w:firstLine="480"/>
        <w:rPr>
          <w:sz w:val="24"/>
        </w:rPr>
      </w:pPr>
      <w:r>
        <w:rPr>
          <w:rFonts w:hint="eastAsia"/>
          <w:sz w:val="24"/>
        </w:rPr>
        <w:t>各部门和科室按月、季、年度将实际工作完成情况与关键绩效指标进行对比，考核实际工作的完成效率，根据内外部环境，适时调整各项关键绩效指标。</w:t>
      </w:r>
    </w:p>
    <w:p w14:paraId="387CCDC7" w14:textId="77777777" w:rsidR="00A604BD" w:rsidRDefault="00000000">
      <w:pPr>
        <w:ind w:firstLine="482"/>
        <w:rPr>
          <w:b/>
          <w:bCs/>
          <w:sz w:val="24"/>
        </w:rPr>
      </w:pPr>
      <w:r>
        <w:rPr>
          <w:rFonts w:hint="eastAsia"/>
          <w:b/>
          <w:bCs/>
          <w:sz w:val="24"/>
        </w:rPr>
        <w:t>（</w:t>
      </w:r>
      <w:r>
        <w:rPr>
          <w:rFonts w:hint="eastAsia"/>
          <w:b/>
          <w:bCs/>
          <w:sz w:val="24"/>
        </w:rPr>
        <w:t>b</w:t>
      </w:r>
      <w:r>
        <w:rPr>
          <w:rFonts w:hint="eastAsia"/>
          <w:b/>
          <w:bCs/>
          <w:sz w:val="24"/>
        </w:rPr>
        <w:t>）战略举措</w:t>
      </w:r>
    </w:p>
    <w:p w14:paraId="26EF26A2" w14:textId="77777777" w:rsidR="00A604BD" w:rsidRDefault="00000000">
      <w:pPr>
        <w:ind w:firstLine="480"/>
      </w:pPr>
      <w:r>
        <w:rPr>
          <w:rFonts w:hint="eastAsia"/>
          <w:sz w:val="24"/>
        </w:rPr>
        <w:t>中凯漆结合三十余年深耕浙东南涂料市场的经营积淀、水性环保涂料行业发展趋势与自身高新技术企业的资源禀赋，制定中长期五年战略规划。公司以创新破难拓市场，扩大规模增实力为核心指导思想，将总体战略拆解为市场开拓战略、技术提升战略、人才战略三大板块，同时结合长短期战略目标，全面分析自身优势、外部机遇与潜在威胁，制定针对性落地措施，稳步实现企业规模与品牌实力的跨越式增长。</w:t>
      </w:r>
    </w:p>
    <w:p w14:paraId="3FA9D870" w14:textId="77777777" w:rsidR="00A604BD" w:rsidRDefault="00000000">
      <w:pPr>
        <w:ind w:firstLine="482"/>
        <w:rPr>
          <w:b/>
          <w:bCs/>
          <w:sz w:val="24"/>
        </w:rPr>
      </w:pPr>
      <w:r>
        <w:rPr>
          <w:rFonts w:hint="eastAsia"/>
          <w:b/>
          <w:bCs/>
          <w:sz w:val="24"/>
        </w:rPr>
        <w:t>一、长短期战略目标与机遇挑战应对规划</w:t>
      </w:r>
    </w:p>
    <w:p w14:paraId="71E11461" w14:textId="77777777" w:rsidR="00A604BD" w:rsidRDefault="00000000">
      <w:pPr>
        <w:ind w:firstLine="480"/>
      </w:pPr>
      <w:r>
        <w:rPr>
          <w:rFonts w:hint="eastAsia"/>
          <w:sz w:val="24"/>
        </w:rPr>
        <w:t>中凯漆在战略目标制定过程中，全面梳理企业内部优势与短板，深度研判涂料行业政策环境、市场需求及竞品动态，充分掌握区域及全国竞争对手的经营资讯，围绕短期</w:t>
      </w:r>
      <w:r>
        <w:rPr>
          <w:rFonts w:hint="eastAsia"/>
          <w:sz w:val="24"/>
        </w:rPr>
        <w:t>2026-2027</w:t>
      </w:r>
      <w:r>
        <w:rPr>
          <w:rFonts w:hint="eastAsia"/>
          <w:sz w:val="24"/>
        </w:rPr>
        <w:t>年、中长期</w:t>
      </w:r>
      <w:r>
        <w:rPr>
          <w:rFonts w:hint="eastAsia"/>
          <w:sz w:val="24"/>
        </w:rPr>
        <w:t>2028-2030</w:t>
      </w:r>
      <w:r>
        <w:rPr>
          <w:rFonts w:hint="eastAsia"/>
          <w:sz w:val="24"/>
        </w:rPr>
        <w:t>年两个时间节点，制定抢抓外部机遇、规避行业威胁的实施方案，具体规划如下表所示。</w:t>
      </w:r>
    </w:p>
    <w:p w14:paraId="62D7C951" w14:textId="77777777" w:rsidR="00A604BD" w:rsidRDefault="00000000">
      <w:pPr>
        <w:pStyle w:val="29"/>
        <w:spacing w:line="360" w:lineRule="auto"/>
        <w:ind w:firstLine="480"/>
        <w:jc w:val="left"/>
        <w:rPr>
          <w:sz w:val="24"/>
          <w:szCs w:val="24"/>
        </w:rPr>
      </w:pPr>
      <w:r>
        <w:rPr>
          <w:rFonts w:hint="eastAsia"/>
          <w:sz w:val="24"/>
          <w:szCs w:val="24"/>
        </w:rPr>
        <w:t>（一）短期战略目标（</w:t>
      </w:r>
      <w:r>
        <w:rPr>
          <w:rFonts w:hint="eastAsia"/>
          <w:sz w:val="24"/>
          <w:szCs w:val="24"/>
        </w:rPr>
        <w:t>2026-2027</w:t>
      </w:r>
      <w:r>
        <w:rPr>
          <w:rFonts w:hint="eastAsia"/>
          <w:sz w:val="24"/>
          <w:szCs w:val="24"/>
        </w:rPr>
        <w:t>年）：稳固浙东南基本盘，夯实区域龙头地位</w:t>
      </w:r>
    </w:p>
    <w:p w14:paraId="0B5320D7" w14:textId="77777777" w:rsidR="00A604BD" w:rsidRDefault="00000000">
      <w:pPr>
        <w:ind w:firstLine="480"/>
        <w:rPr>
          <w:sz w:val="24"/>
        </w:rPr>
      </w:pPr>
      <w:r>
        <w:rPr>
          <w:rFonts w:hint="eastAsia"/>
          <w:sz w:val="24"/>
        </w:rPr>
        <w:t>战略目标内容：深耕浙东南核心市场，持续提升中凯在本地自建房、小微市政项目的市场占有率，完成年度既定生产与营收任务，筑牢区域品牌根基。</w:t>
      </w:r>
    </w:p>
    <w:p w14:paraId="0F1F879D" w14:textId="77777777" w:rsidR="00A604BD" w:rsidRDefault="00000000">
      <w:pPr>
        <w:ind w:firstLine="480"/>
        <w:rPr>
          <w:sz w:val="24"/>
          <w:szCs w:val="32"/>
        </w:rPr>
      </w:pPr>
      <w:r>
        <w:rPr>
          <w:rFonts w:hint="eastAsia"/>
          <w:sz w:val="24"/>
          <w:szCs w:val="32"/>
        </w:rPr>
        <w:t>当前国家</w:t>
      </w:r>
      <w:r>
        <w:rPr>
          <w:rFonts w:hint="eastAsia"/>
          <w:sz w:val="24"/>
          <w:szCs w:val="32"/>
        </w:rPr>
        <w:t>GB30981</w:t>
      </w:r>
      <w:r>
        <w:rPr>
          <w:rFonts w:hint="eastAsia"/>
          <w:sz w:val="24"/>
          <w:szCs w:val="32"/>
        </w:rPr>
        <w:t>涂料新国标全面落地推行，节能低碳、水性环保涂料成为市场硬性刚需；江浙沿海地区乡村振兴、旧屋翻新基建项目持续放量，高盐雾湿热环境对专用耐候涂料的需求持续上涨，为企业发展提供绝佳外部机遇。依托企业深耕浙东南沿海市场三十余年的优势，借助本地多年积累的扎实口碑快速抢占县域自建房市场；凭借高新技术企业的合规生产资质与融资背书，承接本地小微市政环保涂装项目，树立一批沿海标杆样板工程；依托深耕多年的区域经销商、本地施工队线下合作网络，快速铺货下沉乡镇市场，保障产能释放与年度销售目标落地。</w:t>
      </w:r>
    </w:p>
    <w:p w14:paraId="47A24BA8" w14:textId="77777777" w:rsidR="00A604BD" w:rsidRDefault="00000000">
      <w:pPr>
        <w:ind w:firstLine="480"/>
        <w:rPr>
          <w:sz w:val="24"/>
          <w:szCs w:val="32"/>
        </w:rPr>
      </w:pPr>
      <w:r>
        <w:rPr>
          <w:rFonts w:hint="eastAsia"/>
          <w:sz w:val="24"/>
          <w:szCs w:val="32"/>
        </w:rPr>
        <w:t>省内涂料行业同行数量众多，全国头部涂料品牌持续下沉县域市场，大量中小竞品依靠低价劣质产品抢夺低端客户，行业低价内卷竞争激烈，是现阶段主要市场威胁。对此中凯漆充分发挥区域原材料集中采购的成本优势，联合周边企业集采乳液、彩砂</w:t>
      </w:r>
      <w:r>
        <w:rPr>
          <w:rFonts w:hint="eastAsia"/>
          <w:sz w:val="24"/>
          <w:szCs w:val="32"/>
        </w:rPr>
        <w:lastRenderedPageBreak/>
        <w:t>等核心原料，从源头控制生产成本，规避恶性低价竞争；依托定制化配色、专属施工工艺服务能力，针对自建房、别墅、市政项目打造差异化定制产品，跳出同质化通货竞争；以高新企业资质、长期稳定的产品品质塑造区域中高端品牌形象，依靠品质与服务锁定优质客户，摆脱低端价格战。</w:t>
      </w:r>
    </w:p>
    <w:p w14:paraId="383D39A8" w14:textId="77777777" w:rsidR="00A604BD" w:rsidRDefault="00000000">
      <w:pPr>
        <w:ind w:firstLine="480"/>
        <w:rPr>
          <w:sz w:val="24"/>
          <w:szCs w:val="32"/>
        </w:rPr>
      </w:pPr>
      <w:r>
        <w:rPr>
          <w:rFonts w:hint="eastAsia"/>
          <w:sz w:val="24"/>
          <w:szCs w:val="32"/>
        </w:rPr>
        <w:t>（二）中长期战略目标（</w:t>
      </w:r>
      <w:r>
        <w:rPr>
          <w:rFonts w:hint="eastAsia"/>
          <w:sz w:val="24"/>
          <w:szCs w:val="32"/>
        </w:rPr>
        <w:t>2028-2030</w:t>
      </w:r>
      <w:r>
        <w:rPr>
          <w:rFonts w:hint="eastAsia"/>
          <w:sz w:val="24"/>
          <w:szCs w:val="32"/>
        </w:rPr>
        <w:t>年）：扩张华东全域市场，打造全国性高性能环保涂料品牌</w:t>
      </w:r>
    </w:p>
    <w:p w14:paraId="1FD9C2C4" w14:textId="77777777" w:rsidR="00A604BD" w:rsidRDefault="00000000">
      <w:pPr>
        <w:ind w:firstLine="480"/>
        <w:rPr>
          <w:sz w:val="24"/>
          <w:szCs w:val="32"/>
        </w:rPr>
      </w:pPr>
      <w:r>
        <w:rPr>
          <w:rFonts w:hint="eastAsia"/>
          <w:sz w:val="24"/>
          <w:szCs w:val="32"/>
        </w:rPr>
        <w:t>战略目标内容：全面拓展华东省外市场，重点攻坚高端别墅、大型市政、临港基建等高附加值项目，扩大生产规模，实现营收规模大幅增长，成为国内沿海耐候涂料细分领域标杆企业。</w:t>
      </w:r>
    </w:p>
    <w:p w14:paraId="00119FCA" w14:textId="77777777" w:rsidR="00A604BD" w:rsidRDefault="00000000">
      <w:pPr>
        <w:ind w:firstLine="480"/>
        <w:rPr>
          <w:sz w:val="24"/>
          <w:szCs w:val="32"/>
        </w:rPr>
      </w:pPr>
      <w:r>
        <w:rPr>
          <w:rFonts w:hint="eastAsia"/>
          <w:sz w:val="24"/>
          <w:szCs w:val="32"/>
        </w:rPr>
        <w:t>浙江省长期推进五水共治，环保管控标准持续趋严，高性能、低</w:t>
      </w:r>
      <w:r>
        <w:rPr>
          <w:rFonts w:hint="eastAsia"/>
          <w:sz w:val="24"/>
          <w:szCs w:val="32"/>
        </w:rPr>
        <w:t>VOC</w:t>
      </w:r>
      <w:r>
        <w:rPr>
          <w:rFonts w:hint="eastAsia"/>
          <w:sz w:val="24"/>
          <w:szCs w:val="32"/>
        </w:rPr>
        <w:t>环保涂料的市场准入门槛不断提升；高端建筑、临港工业区对隔热、长效耐候、防霉防腐的特种涂料需求持续升级，为技术型企业打开高端市场空间。公司依托仿石外墙涂料等专利，深入研发，迭代升级高附加值特种涂料产品，对接高端工程项目需求；以浙东南海量县域客户资源为范本，将成熟的经销模式复制到华东其余省份县域市场，逐步建立省外仓储与服务网点，完成全国空白销售区域的布局；借助雄厚的资金实力持续升级环保生产设备，长期匹配日趋严苛的国家环保政策，稳固合规经营优势。</w:t>
      </w:r>
    </w:p>
    <w:p w14:paraId="3F2BBFE8" w14:textId="77777777" w:rsidR="00A604BD" w:rsidRDefault="00000000">
      <w:pPr>
        <w:ind w:firstLine="480"/>
        <w:rPr>
          <w:sz w:val="24"/>
          <w:szCs w:val="32"/>
        </w:rPr>
      </w:pPr>
      <w:r>
        <w:rPr>
          <w:rFonts w:hint="eastAsia"/>
          <w:sz w:val="24"/>
          <w:szCs w:val="32"/>
        </w:rPr>
        <w:t>行业内大量无资质小作坊、非正规杂牌厂商以劣质低价涂料扰乱市场，持续压低行业均价；全国大型涂料企业凭借品牌与资金优势持续抢占华东县域市场份额，中长期市场竞争进一步加剧。中凯漆将持续强化三十余年积累的区域品牌口碑，加大正品防伪、品牌科普宣传力度，从品牌层面与杂牌劣质产品形成明确区分；深度绑定大型房企、建工集团、市政建设单位，以专属定制涂装服务建立长期深度合作壁垒；持续深化原材料区域集采的规模优势，以规模化降本支撑省外市场拓展，抗衡全国头部大品牌的市场挤压，保障企业长期可持续发展。</w:t>
      </w:r>
    </w:p>
    <w:p w14:paraId="0C6DF19D" w14:textId="77777777" w:rsidR="00A604BD" w:rsidRDefault="00000000">
      <w:pPr>
        <w:ind w:firstLine="482"/>
        <w:rPr>
          <w:b/>
          <w:bCs/>
          <w:sz w:val="24"/>
          <w:szCs w:val="32"/>
        </w:rPr>
      </w:pPr>
      <w:r>
        <w:rPr>
          <w:rFonts w:hint="eastAsia"/>
          <w:b/>
          <w:bCs/>
          <w:sz w:val="24"/>
          <w:szCs w:val="32"/>
        </w:rPr>
        <w:t>二、三大核心战略详细实施举措</w:t>
      </w:r>
    </w:p>
    <w:p w14:paraId="70DADC57" w14:textId="77777777" w:rsidR="00A604BD" w:rsidRDefault="00000000">
      <w:pPr>
        <w:ind w:firstLine="480"/>
        <w:rPr>
          <w:sz w:val="24"/>
          <w:szCs w:val="32"/>
        </w:rPr>
      </w:pPr>
      <w:r>
        <w:rPr>
          <w:rFonts w:hint="eastAsia"/>
          <w:sz w:val="24"/>
          <w:szCs w:val="32"/>
        </w:rPr>
        <w:t>（一）市场开拓战略</w:t>
      </w:r>
    </w:p>
    <w:p w14:paraId="1743DA50" w14:textId="77777777" w:rsidR="00A604BD" w:rsidRDefault="00000000">
      <w:pPr>
        <w:ind w:firstLine="480"/>
        <w:rPr>
          <w:sz w:val="24"/>
          <w:szCs w:val="32"/>
        </w:rPr>
      </w:pPr>
      <w:r>
        <w:rPr>
          <w:rFonts w:hint="eastAsia"/>
          <w:sz w:val="24"/>
          <w:szCs w:val="32"/>
        </w:rPr>
        <w:t>全国销售空白区域较多是中凯漆现阶段市场布局的主要现状，销售部将加大市场投资与资源配置力度，从渠道深耕、细分市场突破、品牌聚焦建设三个维度全面开拓市场。</w:t>
      </w:r>
    </w:p>
    <w:p w14:paraId="211AE756" w14:textId="77777777" w:rsidR="00A604BD" w:rsidRDefault="00000000">
      <w:pPr>
        <w:ind w:firstLine="480"/>
        <w:rPr>
          <w:sz w:val="24"/>
          <w:szCs w:val="32"/>
        </w:rPr>
      </w:pPr>
      <w:r>
        <w:rPr>
          <w:rFonts w:hint="eastAsia"/>
          <w:sz w:val="24"/>
          <w:szCs w:val="32"/>
        </w:rPr>
        <w:t>第一，深耕渠道分级拓展。公司市场开发坚持以区域优质大经销商为核心支点，</w:t>
      </w:r>
      <w:r>
        <w:rPr>
          <w:rFonts w:hint="eastAsia"/>
          <w:sz w:val="24"/>
          <w:szCs w:val="32"/>
        </w:rPr>
        <w:lastRenderedPageBreak/>
        <w:t>向下拓展二级分销网点，依托成熟经销商网络深耕本地市场。未来将把这套成熟的经销扶持体系复制到华东省外区域，筛选省外优质区域总代，输出样板打造、销售培训、技术支持全套扶持方案，逐步填补省外市场空白。</w:t>
      </w:r>
    </w:p>
    <w:p w14:paraId="20299188" w14:textId="77777777" w:rsidR="00A604BD" w:rsidRDefault="00000000">
      <w:pPr>
        <w:ind w:firstLine="480"/>
        <w:rPr>
          <w:sz w:val="24"/>
          <w:szCs w:val="32"/>
        </w:rPr>
      </w:pPr>
      <w:r>
        <w:rPr>
          <w:rFonts w:hint="eastAsia"/>
          <w:sz w:val="24"/>
          <w:szCs w:val="32"/>
        </w:rPr>
        <w:t>第二，攻坚差异化细分市场，规避同质化竞争。避开涂料行业通用产品的低价内卷赛道，聚焦沿海临港基建、高端别墅涂装、乡村精品自建房、工业防腐等细分领域，提供专属定制配色、工艺、配方服务。针对大型政企工程项目提供全流程涂装解决方案，以大额标杆项目提升品牌公信力与产品利润；持续迭代产品配方与施工工艺，在高性能耐候涂料领域始终保持领先竞品</w:t>
      </w:r>
      <w:r>
        <w:rPr>
          <w:rFonts w:hint="eastAsia"/>
          <w:sz w:val="24"/>
          <w:szCs w:val="32"/>
        </w:rPr>
        <w:t>1-2</w:t>
      </w:r>
      <w:r>
        <w:rPr>
          <w:rFonts w:hint="eastAsia"/>
          <w:sz w:val="24"/>
          <w:szCs w:val="32"/>
        </w:rPr>
        <w:t>年的技术水平，不断升级优势产品，建立细分市场技术壁垒。</w:t>
      </w:r>
    </w:p>
    <w:p w14:paraId="75C0C63A" w14:textId="77777777" w:rsidR="00A604BD" w:rsidRDefault="00000000">
      <w:pPr>
        <w:ind w:firstLine="480"/>
        <w:rPr>
          <w:sz w:val="24"/>
          <w:szCs w:val="32"/>
        </w:rPr>
      </w:pPr>
      <w:r>
        <w:rPr>
          <w:rFonts w:hint="eastAsia"/>
          <w:sz w:val="24"/>
          <w:szCs w:val="32"/>
        </w:rPr>
        <w:t>第三，聚焦品牌心智定位，打造统一品牌形象。通过广告投放、线下门店装饰、行业展会布置、工地样板展示，经过长期品牌深耕，让客户在选购涂料时，第一时间联想到中凯漆，在客户心智中占据细分赛道专属位置。</w:t>
      </w:r>
    </w:p>
    <w:p w14:paraId="7F818545" w14:textId="77777777" w:rsidR="00A604BD" w:rsidRDefault="00000000">
      <w:pPr>
        <w:ind w:firstLine="480"/>
        <w:rPr>
          <w:sz w:val="24"/>
          <w:szCs w:val="32"/>
        </w:rPr>
      </w:pPr>
      <w:r>
        <w:rPr>
          <w:rFonts w:hint="eastAsia"/>
          <w:sz w:val="24"/>
          <w:szCs w:val="32"/>
        </w:rPr>
        <w:t>同时深化与头部大客户的品牌联动合作，大力宣传与大型建工集团、本地龙头房企的战略合作关系，依托大品牌合作背书塑造高端品牌形象，让客户形成“大型高端项目选用中凯漆”的品牌认知。面向全国代理商推行统一标准化品牌建设要求，规范代理商门头、店内背景、专卖店视觉设计；各类展会、市场推广活动统一工装、宣传物料、售后服务车辆形象，由总部统一设计广告、海报、推广内容；同步完善企业官网、新媒体平台的品牌宣传矩阵，形成全方位立体化的品牌传播体系，在海量市场信息中持续加深客户品牌记忆。</w:t>
      </w:r>
    </w:p>
    <w:p w14:paraId="26E29EFB" w14:textId="77777777" w:rsidR="00A604BD" w:rsidRDefault="00000000">
      <w:pPr>
        <w:ind w:firstLine="480"/>
        <w:rPr>
          <w:sz w:val="24"/>
          <w:szCs w:val="32"/>
        </w:rPr>
      </w:pPr>
      <w:r>
        <w:rPr>
          <w:rFonts w:hint="eastAsia"/>
          <w:sz w:val="24"/>
          <w:szCs w:val="32"/>
        </w:rPr>
        <w:t>（二）技术提升战略</w:t>
      </w:r>
    </w:p>
    <w:p w14:paraId="5EF9C0D9" w14:textId="77777777" w:rsidR="00A604BD" w:rsidRDefault="00000000">
      <w:pPr>
        <w:ind w:firstLine="480"/>
        <w:rPr>
          <w:sz w:val="24"/>
          <w:szCs w:val="32"/>
        </w:rPr>
      </w:pPr>
      <w:r>
        <w:rPr>
          <w:rFonts w:hint="eastAsia"/>
          <w:sz w:val="24"/>
          <w:szCs w:val="32"/>
        </w:rPr>
        <w:t>技术研发是企业抢占高端市场、构建核心壁垒的根本，中凯漆以高新技术企业研发体系为依托，从通用产品优化、核心技术自主研发两大方向推进技术升级。</w:t>
      </w:r>
    </w:p>
    <w:p w14:paraId="2E68317B" w14:textId="77777777" w:rsidR="00A604BD" w:rsidRDefault="00000000">
      <w:pPr>
        <w:ind w:firstLine="480"/>
        <w:rPr>
          <w:sz w:val="24"/>
          <w:szCs w:val="32"/>
        </w:rPr>
      </w:pPr>
      <w:r>
        <w:rPr>
          <w:rFonts w:hint="eastAsia"/>
          <w:sz w:val="24"/>
          <w:szCs w:val="32"/>
        </w:rPr>
        <w:t>一方面，优化小批量定制产品适配能力。针对小众定制工程、特殊基材涂装订单，原有通用涂料配方环境适配性差，易出现起皮、褪色、附着力不足等售后问题。企业升级专用定制配方研发流程，针对不同温湿度环境、建筑基材开发专用涂料，大幅降低产品售后投诉率，简化现场施工修补工序，降低施工人员作业难度，提升客户使用体验。</w:t>
      </w:r>
    </w:p>
    <w:p w14:paraId="6E3EFDB1" w14:textId="77777777" w:rsidR="00A604BD" w:rsidRDefault="00000000">
      <w:pPr>
        <w:ind w:firstLine="480"/>
        <w:rPr>
          <w:sz w:val="24"/>
          <w:szCs w:val="32"/>
        </w:rPr>
      </w:pPr>
      <w:r>
        <w:rPr>
          <w:rFonts w:hint="eastAsia"/>
          <w:sz w:val="24"/>
          <w:szCs w:val="32"/>
        </w:rPr>
        <w:t>另一方面，深耕自主知识产权核心技术研发。牢牢掌握隔热涂料的核心配方与专利技术，打造模块化配方体系，可根据客户需求灵活叠加防霉、隔热、自清洁、防腐</w:t>
      </w:r>
      <w:r>
        <w:rPr>
          <w:rFonts w:hint="eastAsia"/>
          <w:sz w:val="24"/>
          <w:szCs w:val="32"/>
        </w:rPr>
        <w:lastRenderedPageBreak/>
        <w:t>等功能模块，实现产品多性能复合升级。未来将以自主研发技术引领区域行业标准，以过硬的技术实力稳固国内市场，逐步拓展省外及海外沿海市场。</w:t>
      </w:r>
    </w:p>
    <w:p w14:paraId="0197707B" w14:textId="77777777" w:rsidR="00A604BD" w:rsidRDefault="00000000">
      <w:pPr>
        <w:ind w:firstLine="480"/>
        <w:rPr>
          <w:sz w:val="24"/>
          <w:szCs w:val="32"/>
        </w:rPr>
      </w:pPr>
      <w:r>
        <w:rPr>
          <w:rFonts w:hint="eastAsia"/>
          <w:sz w:val="24"/>
          <w:szCs w:val="32"/>
        </w:rPr>
        <w:t>（三）人才战略</w:t>
      </w:r>
    </w:p>
    <w:p w14:paraId="29C2D7DB" w14:textId="77777777" w:rsidR="00A604BD" w:rsidRDefault="00000000">
      <w:pPr>
        <w:ind w:firstLine="480"/>
        <w:rPr>
          <w:sz w:val="24"/>
          <w:szCs w:val="32"/>
        </w:rPr>
      </w:pPr>
      <w:r>
        <w:rPr>
          <w:rFonts w:hint="eastAsia"/>
          <w:sz w:val="24"/>
          <w:szCs w:val="32"/>
        </w:rPr>
        <w:t>人才团队的建设是人才战略的关键。团队建设包括人才的规划、挑选和培养。</w:t>
      </w:r>
      <w:r>
        <w:rPr>
          <w:rFonts w:hint="eastAsia"/>
          <w:sz w:val="24"/>
          <w:szCs w:val="32"/>
        </w:rPr>
        <w:t xml:space="preserve"> </w:t>
      </w:r>
      <w:r>
        <w:rPr>
          <w:rFonts w:hint="eastAsia"/>
          <w:sz w:val="24"/>
          <w:szCs w:val="32"/>
        </w:rPr>
        <w:t>做好人才需求预测，确定空缺岗位；结合公司、部门的发展需要，提炼空缺岗位的主要工作内容、能力要求和职责；根据岗位能力要求，确定岗位所需人才的学历、工作经验、能力素质等条件；根据确定的人才要求，选择合适的选拔渠道（内部晋升、社会招聘或校园招聘等）和筛选方法。公司只有建立相应的激励机制，才能保护只是拥有者的合理权益，激发他们分享知识的愿望，最终实现知识的转化和共享。</w:t>
      </w:r>
    </w:p>
    <w:p w14:paraId="32DFB6BD" w14:textId="77777777" w:rsidR="00A604BD" w:rsidRDefault="00000000">
      <w:pPr>
        <w:ind w:firstLine="482"/>
        <w:rPr>
          <w:b/>
          <w:bCs/>
          <w:sz w:val="24"/>
        </w:rPr>
      </w:pPr>
      <w:r>
        <w:rPr>
          <w:rFonts w:hint="eastAsia"/>
          <w:b/>
          <w:bCs/>
          <w:sz w:val="24"/>
        </w:rPr>
        <w:t>提升人才队伍素质</w:t>
      </w:r>
    </w:p>
    <w:p w14:paraId="4B724F42" w14:textId="77777777" w:rsidR="00A604BD" w:rsidRDefault="00000000">
      <w:pPr>
        <w:ind w:firstLine="480"/>
        <w:rPr>
          <w:sz w:val="24"/>
          <w:szCs w:val="32"/>
        </w:rPr>
      </w:pPr>
      <w:r>
        <w:rPr>
          <w:rFonts w:hint="eastAsia"/>
          <w:sz w:val="24"/>
          <w:szCs w:val="32"/>
        </w:rPr>
        <w:t>发挥市级公司技术中心等技术创新载体的优势，提高科研和专业技术人才能力。</w:t>
      </w:r>
    </w:p>
    <w:p w14:paraId="7B5769F5" w14:textId="77777777" w:rsidR="00A604BD" w:rsidRDefault="00000000">
      <w:pPr>
        <w:ind w:firstLine="480"/>
        <w:rPr>
          <w:sz w:val="24"/>
          <w:szCs w:val="32"/>
        </w:rPr>
      </w:pPr>
      <w:r>
        <w:rPr>
          <w:rFonts w:hint="eastAsia"/>
          <w:sz w:val="24"/>
          <w:szCs w:val="32"/>
        </w:rPr>
        <w:t>强化跨领域交叉培养，培育懂技术、懂销售的专业人才。加强各类人才继续教育工作。</w:t>
      </w:r>
    </w:p>
    <w:p w14:paraId="6388CF64" w14:textId="77777777" w:rsidR="00A604BD" w:rsidRDefault="00000000">
      <w:pPr>
        <w:ind w:firstLine="480"/>
        <w:rPr>
          <w:sz w:val="24"/>
          <w:szCs w:val="32"/>
        </w:rPr>
      </w:pPr>
      <w:r>
        <w:rPr>
          <w:rFonts w:hint="eastAsia"/>
          <w:sz w:val="24"/>
          <w:szCs w:val="32"/>
        </w:rPr>
        <w:t>加强一线员工培训，引入技能等级考评管理制度，重点对员工综合技能进行考核，并形成员工薪酬与综合技能直接挂钩的体系，提高工作积极性和稳定员工队伍。</w:t>
      </w:r>
    </w:p>
    <w:p w14:paraId="1289250B" w14:textId="77777777" w:rsidR="00A604BD" w:rsidRDefault="00000000">
      <w:pPr>
        <w:ind w:firstLine="482"/>
        <w:rPr>
          <w:b/>
          <w:bCs/>
          <w:sz w:val="24"/>
        </w:rPr>
      </w:pPr>
      <w:r>
        <w:rPr>
          <w:rFonts w:hint="eastAsia"/>
          <w:b/>
          <w:bCs/>
          <w:sz w:val="24"/>
        </w:rPr>
        <w:t>引入研发、销售管理、成本管理专业人才。</w:t>
      </w:r>
    </w:p>
    <w:p w14:paraId="325ED82F" w14:textId="77777777" w:rsidR="00A604BD" w:rsidRDefault="00000000">
      <w:pPr>
        <w:ind w:firstLine="480"/>
        <w:rPr>
          <w:sz w:val="24"/>
          <w:szCs w:val="32"/>
        </w:rPr>
      </w:pPr>
      <w:r>
        <w:rPr>
          <w:rFonts w:hint="eastAsia"/>
          <w:sz w:val="24"/>
          <w:szCs w:val="32"/>
        </w:rPr>
        <w:t>在技术优势城市设立研发中心，以该研发中心为依托通过技术入股、兼职、顾问指导等多种方式柔性引进研发人才。</w:t>
      </w:r>
    </w:p>
    <w:p w14:paraId="7B985DF5" w14:textId="77777777" w:rsidR="00A604BD" w:rsidRDefault="00000000">
      <w:pPr>
        <w:ind w:firstLine="480"/>
        <w:rPr>
          <w:sz w:val="24"/>
          <w:szCs w:val="32"/>
        </w:rPr>
      </w:pPr>
      <w:r>
        <w:rPr>
          <w:rFonts w:hint="eastAsia"/>
          <w:sz w:val="24"/>
          <w:szCs w:val="32"/>
        </w:rPr>
        <w:t>培养和开发青年英才。重点培养中间年龄段、高素质高潜质的优秀青年人才，确保人才不断档，提升公司未来人才竞争力。各部门商议青年英才开发政策和计划，多元化培养英才。鼓励和奖励资深员工对青年英才的职业辅导和职业生涯规划帮助，促进其健康发展。</w:t>
      </w:r>
    </w:p>
    <w:p w14:paraId="1F598CDF" w14:textId="77777777" w:rsidR="00A604BD" w:rsidRDefault="00000000">
      <w:pPr>
        <w:ind w:firstLine="480"/>
        <w:rPr>
          <w:sz w:val="24"/>
          <w:szCs w:val="32"/>
        </w:rPr>
      </w:pPr>
      <w:r>
        <w:rPr>
          <w:rFonts w:hint="eastAsia"/>
          <w:sz w:val="24"/>
          <w:szCs w:val="32"/>
        </w:rPr>
        <w:t>1</w:t>
      </w:r>
      <w:r>
        <w:rPr>
          <w:rFonts w:hint="eastAsia"/>
          <w:sz w:val="24"/>
          <w:szCs w:val="32"/>
        </w:rPr>
        <w:t>、优化机制体制</w:t>
      </w:r>
    </w:p>
    <w:p w14:paraId="497E0D12" w14:textId="77777777" w:rsidR="00A604BD" w:rsidRDefault="00000000">
      <w:pPr>
        <w:ind w:firstLine="480"/>
        <w:rPr>
          <w:sz w:val="24"/>
          <w:szCs w:val="32"/>
        </w:rPr>
      </w:pPr>
      <w:r>
        <w:rPr>
          <w:rFonts w:hint="eastAsia"/>
          <w:sz w:val="24"/>
          <w:szCs w:val="32"/>
        </w:rPr>
        <w:t>优化人才考评机制。柔性化生产和技术型销售团队对考评指标的细化有很高的要求，因此需要根据不同层级和不同工种制定考评内容，如一线操作员工考评内容需在原有的上需增加现场解决问题的能力、运用新技术、新工艺、新设备的能力。</w:t>
      </w:r>
    </w:p>
    <w:p w14:paraId="03C83F03" w14:textId="77777777" w:rsidR="00A604BD" w:rsidRDefault="00000000">
      <w:pPr>
        <w:ind w:firstLine="480"/>
        <w:rPr>
          <w:sz w:val="24"/>
          <w:szCs w:val="32"/>
        </w:rPr>
      </w:pPr>
      <w:r>
        <w:rPr>
          <w:rFonts w:hint="eastAsia"/>
          <w:sz w:val="24"/>
          <w:szCs w:val="32"/>
        </w:rPr>
        <w:t>优化人才选拔任用机制。建立和完善公司人才库、后备人才库，完善公司人才业绩档案，作为推举人才的重要依据。明确职位晋升的路线图和相关标准，使员工职业生涯规划更加具体化。</w:t>
      </w:r>
    </w:p>
    <w:p w14:paraId="342616E7" w14:textId="77777777" w:rsidR="00A604BD" w:rsidRDefault="00000000">
      <w:pPr>
        <w:ind w:firstLine="480"/>
        <w:rPr>
          <w:sz w:val="24"/>
          <w:szCs w:val="32"/>
        </w:rPr>
      </w:pPr>
      <w:r>
        <w:rPr>
          <w:rFonts w:hint="eastAsia"/>
          <w:sz w:val="24"/>
          <w:szCs w:val="32"/>
        </w:rPr>
        <w:lastRenderedPageBreak/>
        <w:t>做好人才数据搜集及需求预测。根据各部门工作岗位分析结果，确定公司职务编制和人员配置，盘点现状，统计缺编、超编、年龄结构等情况，统计预测期内退休、离职人员，预测公司未来流失数据。</w:t>
      </w:r>
    </w:p>
    <w:p w14:paraId="34497A54" w14:textId="77777777" w:rsidR="00A604BD" w:rsidRDefault="00000000">
      <w:pPr>
        <w:ind w:firstLine="480"/>
        <w:rPr>
          <w:sz w:val="24"/>
          <w:szCs w:val="32"/>
        </w:rPr>
      </w:pPr>
      <w:r>
        <w:rPr>
          <w:rFonts w:hint="eastAsia"/>
          <w:sz w:val="24"/>
          <w:szCs w:val="32"/>
        </w:rPr>
        <w:t>2</w:t>
      </w:r>
      <w:r>
        <w:rPr>
          <w:rFonts w:hint="eastAsia"/>
          <w:sz w:val="24"/>
          <w:szCs w:val="32"/>
        </w:rPr>
        <w:t>、巩固资金保障与管理</w:t>
      </w:r>
    </w:p>
    <w:p w14:paraId="01E6BD43" w14:textId="77777777" w:rsidR="00A604BD" w:rsidRDefault="00000000">
      <w:pPr>
        <w:ind w:firstLine="480"/>
        <w:rPr>
          <w:sz w:val="24"/>
          <w:szCs w:val="32"/>
        </w:rPr>
      </w:pPr>
      <w:r>
        <w:rPr>
          <w:rFonts w:hint="eastAsia"/>
          <w:sz w:val="24"/>
          <w:szCs w:val="32"/>
        </w:rPr>
        <w:t>加大人才开发的资金投入。设立专门用于人才引进、培养、开发和国内外高智力引进等人才资源开发工作的基金。</w:t>
      </w:r>
    </w:p>
    <w:p w14:paraId="0BF77787" w14:textId="77777777" w:rsidR="00A604BD" w:rsidRDefault="00000000">
      <w:pPr>
        <w:ind w:firstLine="480"/>
        <w:rPr>
          <w:sz w:val="24"/>
          <w:szCs w:val="32"/>
        </w:rPr>
      </w:pPr>
      <w:r>
        <w:rPr>
          <w:rFonts w:hint="eastAsia"/>
          <w:sz w:val="24"/>
          <w:szCs w:val="32"/>
        </w:rPr>
        <w:t>制定公司重点领域人才开发目录，作为针对性引进人才的依据。</w:t>
      </w:r>
    </w:p>
    <w:p w14:paraId="2FB134C3" w14:textId="77777777" w:rsidR="00A604BD" w:rsidRDefault="00000000">
      <w:pPr>
        <w:ind w:firstLine="480"/>
        <w:rPr>
          <w:sz w:val="24"/>
          <w:szCs w:val="32"/>
        </w:rPr>
      </w:pPr>
      <w:r>
        <w:rPr>
          <w:rFonts w:hint="eastAsia"/>
          <w:sz w:val="24"/>
          <w:szCs w:val="32"/>
        </w:rPr>
        <w:t>3</w:t>
      </w:r>
      <w:r>
        <w:rPr>
          <w:rFonts w:hint="eastAsia"/>
          <w:sz w:val="24"/>
          <w:szCs w:val="32"/>
        </w:rPr>
        <w:t>、推进计划</w:t>
      </w:r>
    </w:p>
    <w:p w14:paraId="3C41E895" w14:textId="77777777" w:rsidR="00A604BD" w:rsidRDefault="00000000">
      <w:pPr>
        <w:ind w:firstLine="480"/>
        <w:rPr>
          <w:sz w:val="24"/>
          <w:szCs w:val="32"/>
        </w:rPr>
      </w:pPr>
      <w:r>
        <w:rPr>
          <w:rFonts w:hint="eastAsia"/>
          <w:sz w:val="24"/>
          <w:szCs w:val="32"/>
        </w:rPr>
        <w:t>——阶段一：人力资源开发基础工作</w:t>
      </w:r>
    </w:p>
    <w:p w14:paraId="47847F39" w14:textId="77777777" w:rsidR="00A604BD" w:rsidRDefault="00000000">
      <w:pPr>
        <w:ind w:firstLine="480"/>
        <w:rPr>
          <w:sz w:val="24"/>
          <w:szCs w:val="32"/>
        </w:rPr>
      </w:pPr>
      <w:r>
        <w:rPr>
          <w:rFonts w:hint="eastAsia"/>
          <w:sz w:val="24"/>
          <w:szCs w:val="32"/>
        </w:rPr>
        <w:t>建立公司人才信息库，做好人才数据收集和需求预测，制定公司重点领域人才开发目录。</w:t>
      </w:r>
    </w:p>
    <w:p w14:paraId="41117CD5" w14:textId="77777777" w:rsidR="00A604BD" w:rsidRDefault="00000000">
      <w:pPr>
        <w:ind w:firstLine="480"/>
        <w:rPr>
          <w:sz w:val="24"/>
          <w:szCs w:val="32"/>
        </w:rPr>
      </w:pPr>
      <w:r>
        <w:rPr>
          <w:rFonts w:hint="eastAsia"/>
          <w:sz w:val="24"/>
          <w:szCs w:val="32"/>
        </w:rPr>
        <w:t>——阶段二：人力资源开发巩固工作</w:t>
      </w:r>
    </w:p>
    <w:p w14:paraId="56EECA06" w14:textId="77777777" w:rsidR="00A604BD" w:rsidRDefault="00000000">
      <w:pPr>
        <w:ind w:firstLine="480"/>
        <w:rPr>
          <w:rFonts w:ascii="宋体" w:hAnsi="宋体" w:hint="eastAsia"/>
          <w:sz w:val="28"/>
          <w:szCs w:val="28"/>
        </w:rPr>
      </w:pPr>
      <w:r>
        <w:rPr>
          <w:rFonts w:hint="eastAsia"/>
          <w:sz w:val="24"/>
          <w:szCs w:val="32"/>
        </w:rPr>
        <w:t>强化一线员工培训，鼓励资深员工对资浅员工帮扶。加强与专业技校合作，开展毕业生入企实习计划，对表现优异员工给予聘用资格。</w:t>
      </w:r>
    </w:p>
    <w:p w14:paraId="21C92F6F" w14:textId="77777777" w:rsidR="00A604BD" w:rsidRDefault="00000000">
      <w:pPr>
        <w:ind w:firstLine="482"/>
        <w:rPr>
          <w:b/>
          <w:bCs/>
          <w:sz w:val="24"/>
        </w:rPr>
      </w:pPr>
      <w:r>
        <w:rPr>
          <w:rFonts w:hint="eastAsia"/>
          <w:b/>
          <w:bCs/>
          <w:sz w:val="24"/>
        </w:rPr>
        <w:t>（</w:t>
      </w:r>
      <w:r>
        <w:rPr>
          <w:rFonts w:hint="eastAsia"/>
          <w:b/>
          <w:bCs/>
          <w:sz w:val="24"/>
        </w:rPr>
        <w:t>c</w:t>
      </w:r>
      <w:r>
        <w:rPr>
          <w:rFonts w:hint="eastAsia"/>
          <w:b/>
          <w:bCs/>
          <w:sz w:val="24"/>
        </w:rPr>
        <w:t>）战略监测</w:t>
      </w:r>
    </w:p>
    <w:p w14:paraId="3E2D7457" w14:textId="77777777" w:rsidR="00A604BD" w:rsidRDefault="00000000">
      <w:pPr>
        <w:ind w:firstLine="480"/>
        <w:rPr>
          <w:rFonts w:ascii="宋体" w:hAnsi="宋体" w:hint="eastAsia"/>
          <w:sz w:val="24"/>
          <w:szCs w:val="32"/>
        </w:rPr>
      </w:pPr>
      <w:r>
        <w:rPr>
          <w:rFonts w:ascii="宋体" w:hAnsi="宋体" w:hint="eastAsia"/>
          <w:sz w:val="24"/>
          <w:szCs w:val="32"/>
        </w:rPr>
        <w:t>公司通过对关键绩效指标的测量，来监测战略规划的进展情况，并根据监测结果，动态调整公司的发展战略。在确定各部门的关键绩效指标时，领导层注重整个绩效系统的协调一致性，确保测量指标能覆盖到相关的战略部署领域和部门。</w:t>
      </w:r>
    </w:p>
    <w:p w14:paraId="70D4FE3A" w14:textId="77777777" w:rsidR="00A604BD" w:rsidRDefault="00000000">
      <w:pPr>
        <w:ind w:firstLine="482"/>
        <w:rPr>
          <w:b/>
          <w:bCs/>
          <w:sz w:val="24"/>
        </w:rPr>
      </w:pPr>
      <w:r>
        <w:rPr>
          <w:rFonts w:hint="eastAsia"/>
          <w:b/>
          <w:bCs/>
          <w:sz w:val="24"/>
        </w:rPr>
        <w:t>（</w:t>
      </w:r>
      <w:r>
        <w:rPr>
          <w:rFonts w:hint="eastAsia"/>
          <w:b/>
          <w:bCs/>
          <w:sz w:val="24"/>
        </w:rPr>
        <w:t>d</w:t>
      </w:r>
      <w:r>
        <w:rPr>
          <w:rFonts w:hint="eastAsia"/>
          <w:b/>
          <w:bCs/>
          <w:sz w:val="24"/>
        </w:rPr>
        <w:t>）战略调整</w:t>
      </w:r>
    </w:p>
    <w:p w14:paraId="3629E1FE" w14:textId="77777777" w:rsidR="00A604BD" w:rsidRDefault="00000000">
      <w:pPr>
        <w:ind w:firstLine="480"/>
        <w:rPr>
          <w:rFonts w:ascii="宋体" w:hAnsi="宋体" w:hint="eastAsia"/>
          <w:bCs/>
          <w:sz w:val="24"/>
          <w:szCs w:val="32"/>
        </w:rPr>
      </w:pPr>
      <w:r>
        <w:rPr>
          <w:rFonts w:ascii="宋体" w:hAnsi="宋体" w:hint="eastAsia"/>
          <w:bCs/>
          <w:sz w:val="24"/>
          <w:szCs w:val="32"/>
        </w:rPr>
        <w:t>随着市场、技术无时不在变化，因此战略的制定和实施是一个循序渐进、动态调整的过程， 为了实现科学化的战略调整，方正的战略调整分为两种，即滚动调整和应急调整。</w:t>
      </w:r>
    </w:p>
    <w:p w14:paraId="7FCFAEE7" w14:textId="77777777" w:rsidR="00A604BD" w:rsidRDefault="00000000">
      <w:pPr>
        <w:numPr>
          <w:ilvl w:val="0"/>
          <w:numId w:val="12"/>
        </w:numPr>
        <w:spacing w:line="360" w:lineRule="auto"/>
        <w:ind w:left="0" w:firstLineChars="0" w:firstLine="0"/>
        <w:rPr>
          <w:rFonts w:ascii="宋体" w:hAnsi="宋体" w:hint="eastAsia"/>
          <w:bCs/>
          <w:sz w:val="24"/>
          <w:szCs w:val="32"/>
        </w:rPr>
      </w:pPr>
      <w:r>
        <w:rPr>
          <w:rFonts w:ascii="宋体" w:hAnsi="宋体" w:hint="eastAsia"/>
          <w:bCs/>
          <w:sz w:val="24"/>
          <w:szCs w:val="32"/>
        </w:rPr>
        <w:t>滚动调整</w:t>
      </w:r>
    </w:p>
    <w:p w14:paraId="5D75C7C1" w14:textId="77777777" w:rsidR="00A604BD" w:rsidRDefault="00000000">
      <w:pPr>
        <w:ind w:firstLine="480"/>
        <w:rPr>
          <w:rFonts w:ascii="宋体" w:hAnsi="宋体" w:hint="eastAsia"/>
          <w:bCs/>
          <w:sz w:val="24"/>
          <w:szCs w:val="32"/>
        </w:rPr>
      </w:pPr>
      <w:r>
        <w:rPr>
          <w:rFonts w:ascii="宋体" w:hAnsi="宋体" w:hint="eastAsia"/>
          <w:bCs/>
          <w:sz w:val="24"/>
          <w:szCs w:val="32"/>
        </w:rPr>
        <w:t>年度调整——董事会在每年底通过会议的形式，对公司前一个年度的战略实际完成情况与战略绩效指标进行评价。总结取得的成绩，并根据市场收集的信息，规划并调整下一年度的战略目标。</w:t>
      </w:r>
    </w:p>
    <w:p w14:paraId="0A7D306D" w14:textId="77777777" w:rsidR="00A604BD" w:rsidRDefault="00000000">
      <w:pPr>
        <w:ind w:firstLine="480"/>
        <w:rPr>
          <w:rFonts w:ascii="宋体" w:hAnsi="宋体" w:hint="eastAsia"/>
          <w:bCs/>
          <w:sz w:val="24"/>
          <w:szCs w:val="32"/>
        </w:rPr>
      </w:pPr>
      <w:r>
        <w:rPr>
          <w:rFonts w:ascii="宋体" w:hAnsi="宋体" w:hint="eastAsia"/>
          <w:bCs/>
          <w:sz w:val="24"/>
          <w:szCs w:val="32"/>
        </w:rPr>
        <w:t>半年调整——公司经营层根据内外部收集到的信息每半年会与董事会及公司职能部门讨论上半年战略目标的达成情况，并对下半年战略目标达成情况的预测。</w:t>
      </w:r>
    </w:p>
    <w:p w14:paraId="7FB77BFE" w14:textId="77777777" w:rsidR="00A604BD" w:rsidRDefault="00000000">
      <w:pPr>
        <w:numPr>
          <w:ilvl w:val="0"/>
          <w:numId w:val="12"/>
        </w:numPr>
        <w:spacing w:line="360" w:lineRule="auto"/>
        <w:ind w:left="0" w:firstLineChars="0" w:firstLine="0"/>
        <w:rPr>
          <w:rFonts w:ascii="宋体" w:hAnsi="宋体" w:hint="eastAsia"/>
          <w:bCs/>
          <w:sz w:val="24"/>
          <w:szCs w:val="32"/>
        </w:rPr>
      </w:pPr>
      <w:r>
        <w:rPr>
          <w:rFonts w:ascii="宋体" w:hAnsi="宋体" w:hint="eastAsia"/>
          <w:bCs/>
          <w:sz w:val="24"/>
          <w:szCs w:val="32"/>
        </w:rPr>
        <w:t>应急调整</w:t>
      </w:r>
    </w:p>
    <w:p w14:paraId="3D1CBA88" w14:textId="77777777" w:rsidR="00A604BD" w:rsidRDefault="00000000">
      <w:pPr>
        <w:ind w:firstLine="480"/>
        <w:rPr>
          <w:rFonts w:ascii="宋体" w:hAnsi="宋体" w:hint="eastAsia"/>
          <w:bCs/>
          <w:sz w:val="24"/>
          <w:szCs w:val="32"/>
        </w:rPr>
      </w:pPr>
      <w:r>
        <w:rPr>
          <w:rFonts w:ascii="宋体" w:hAnsi="宋体" w:hint="eastAsia"/>
          <w:bCs/>
          <w:sz w:val="24"/>
          <w:szCs w:val="32"/>
        </w:rPr>
        <w:lastRenderedPageBreak/>
        <w:t>当公司实现战略过程中有重大影响的变化或者事件发生时，如竞争对手的重大经营举措、国家政策调整等等，由公司经营层根据发生的实际事件提出紧急调整建议报董事会，经董事会协议如需调整则由公司经营层与各相关职能部门商讨具体调整方案，经董事会确认由人力资源部下发并由各职能部门执行。</w:t>
      </w:r>
    </w:p>
    <w:p w14:paraId="122CC59B" w14:textId="77777777" w:rsidR="00A604BD" w:rsidRDefault="00000000">
      <w:pPr>
        <w:tabs>
          <w:tab w:val="left" w:pos="525"/>
        </w:tabs>
        <w:spacing w:afterLines="50" w:after="163" w:line="300" w:lineRule="auto"/>
        <w:ind w:firstLine="420"/>
        <w:jc w:val="center"/>
      </w:pPr>
      <w:r>
        <w:object w:dxaOrig="7620" w:dyaOrig="6780" w14:anchorId="44ABA9B6">
          <v:shape id="_x0000_i1028" type="#_x0000_t75" style="width:381pt;height:339pt" o:ole="">
            <v:imagedata r:id="rId15" o:title=""/>
          </v:shape>
          <o:OLEObject Type="Embed" ProgID="Visio.Drawing.11" ShapeID="_x0000_i1028" DrawAspect="Content" ObjectID="_1846827026" r:id="rId16"/>
        </w:object>
      </w:r>
    </w:p>
    <w:p w14:paraId="5AA588C0" w14:textId="77777777" w:rsidR="00A604BD" w:rsidRDefault="00000000">
      <w:pPr>
        <w:ind w:firstLine="482"/>
        <w:jc w:val="center"/>
        <w:rPr>
          <w:rFonts w:ascii="宋体" w:hAnsi="宋体" w:hint="eastAsia"/>
          <w:b/>
          <w:sz w:val="24"/>
          <w:szCs w:val="32"/>
        </w:rPr>
      </w:pPr>
      <w:r>
        <w:rPr>
          <w:rFonts w:ascii="宋体" w:hAnsi="宋体"/>
          <w:b/>
          <w:sz w:val="24"/>
          <w:szCs w:val="32"/>
        </w:rPr>
        <w:t>图表</w:t>
      </w:r>
      <w:r>
        <w:rPr>
          <w:rFonts w:ascii="宋体" w:hAnsi="宋体" w:hint="eastAsia"/>
          <w:b/>
          <w:sz w:val="24"/>
          <w:szCs w:val="32"/>
        </w:rPr>
        <w:t>4-</w:t>
      </w:r>
      <w:proofErr w:type="gramStart"/>
      <w:r>
        <w:rPr>
          <w:rFonts w:ascii="宋体" w:hAnsi="宋体" w:hint="eastAsia"/>
          <w:b/>
          <w:sz w:val="24"/>
          <w:szCs w:val="32"/>
        </w:rPr>
        <w:t xml:space="preserve">12 </w:t>
      </w:r>
      <w:r>
        <w:rPr>
          <w:rFonts w:ascii="宋体" w:hAnsi="宋体"/>
          <w:b/>
          <w:sz w:val="24"/>
          <w:szCs w:val="32"/>
        </w:rPr>
        <w:t xml:space="preserve"> 战略规划循环调整图</w:t>
      </w:r>
      <w:proofErr w:type="gramEnd"/>
    </w:p>
    <w:p w14:paraId="1B7C057E" w14:textId="77777777" w:rsidR="00A604BD" w:rsidRDefault="00A604BD">
      <w:pPr>
        <w:tabs>
          <w:tab w:val="left" w:pos="525"/>
        </w:tabs>
        <w:spacing w:afterLines="50" w:after="163" w:line="300" w:lineRule="auto"/>
        <w:ind w:firstLine="420"/>
        <w:jc w:val="center"/>
      </w:pPr>
    </w:p>
    <w:p w14:paraId="7FEB8125" w14:textId="77777777" w:rsidR="00A604BD" w:rsidRDefault="00000000">
      <w:pPr>
        <w:pStyle w:val="3New"/>
        <w:rPr>
          <w:rFonts w:asciiTheme="minorEastAsia" w:eastAsiaTheme="minorEastAsia" w:hAnsiTheme="minorEastAsia" w:hint="eastAsia"/>
        </w:rPr>
      </w:pPr>
      <w:bookmarkStart w:id="56" w:name="_Toc10631"/>
      <w:bookmarkStart w:id="57" w:name="_Toc520347875"/>
      <w:r>
        <w:rPr>
          <w:rFonts w:asciiTheme="minorEastAsia" w:eastAsiaTheme="minorEastAsia" w:hAnsiTheme="minorEastAsia" w:hint="eastAsia"/>
        </w:rPr>
        <w:t>4.1.3绩效预测</w:t>
      </w:r>
      <w:bookmarkEnd w:id="56"/>
      <w:bookmarkEnd w:id="57"/>
    </w:p>
    <w:p w14:paraId="08C6687F" w14:textId="77777777" w:rsidR="00A604BD" w:rsidRDefault="00000000">
      <w:pPr>
        <w:adjustRightInd w:val="0"/>
        <w:ind w:firstLine="480"/>
        <w:rPr>
          <w:rFonts w:ascii="宋体" w:hAnsi="宋体" w:hint="eastAsia"/>
          <w:sz w:val="24"/>
          <w:szCs w:val="32"/>
        </w:rPr>
      </w:pPr>
      <w:r>
        <w:rPr>
          <w:rFonts w:ascii="宋体" w:hAnsi="宋体"/>
          <w:sz w:val="24"/>
          <w:szCs w:val="32"/>
        </w:rPr>
        <w:t>公司在制定发展战略规划及年度计划时，对绩效指标体系中的指标进行了回顾和预测。公司要求相关部门收集竞争对手和标杆</w:t>
      </w:r>
      <w:r>
        <w:rPr>
          <w:rFonts w:ascii="宋体" w:hAnsi="宋体" w:hint="eastAsia"/>
          <w:sz w:val="24"/>
          <w:szCs w:val="32"/>
        </w:rPr>
        <w:t>的</w:t>
      </w:r>
      <w:r>
        <w:rPr>
          <w:rFonts w:ascii="宋体" w:hAnsi="宋体"/>
          <w:sz w:val="24"/>
          <w:szCs w:val="32"/>
        </w:rPr>
        <w:t>绩效情况，</w:t>
      </w:r>
      <w:r>
        <w:rPr>
          <w:rFonts w:ascii="宋体" w:hAnsi="宋体" w:hint="eastAsia"/>
          <w:sz w:val="24"/>
          <w:szCs w:val="32"/>
        </w:rPr>
        <w:t>在分析的基础上利用线性回归模型等方法对长短期绩效进行</w:t>
      </w:r>
      <w:proofErr w:type="gramStart"/>
      <w:r>
        <w:rPr>
          <w:rFonts w:ascii="宋体" w:hAnsi="宋体" w:hint="eastAsia"/>
          <w:sz w:val="24"/>
          <w:szCs w:val="32"/>
        </w:rPr>
        <w:t>预测,</w:t>
      </w:r>
      <w:proofErr w:type="gramEnd"/>
      <w:r>
        <w:rPr>
          <w:rFonts w:ascii="宋体" w:hAnsi="宋体"/>
          <w:sz w:val="24"/>
          <w:szCs w:val="32"/>
        </w:rPr>
        <w:t>通过分析这些信息来确定下步行动计划，并为战略调整提供依据，以确保产品的市场地位和核心竞争力。</w:t>
      </w:r>
    </w:p>
    <w:p w14:paraId="3EA393F2" w14:textId="77777777" w:rsidR="00A604BD" w:rsidRDefault="00000000">
      <w:pPr>
        <w:adjustRightInd w:val="0"/>
        <w:ind w:firstLine="480"/>
        <w:rPr>
          <w:rFonts w:ascii="宋体" w:hAnsi="宋体" w:hint="eastAsia"/>
          <w:sz w:val="24"/>
          <w:szCs w:val="32"/>
        </w:rPr>
      </w:pPr>
      <w:r>
        <w:rPr>
          <w:rFonts w:ascii="宋体" w:hAnsi="宋体" w:hint="eastAsia"/>
          <w:sz w:val="24"/>
          <w:szCs w:val="32"/>
        </w:rPr>
        <w:t>公司关键绩效指标见下表。</w:t>
      </w:r>
    </w:p>
    <w:p w14:paraId="246F9384" w14:textId="77777777" w:rsidR="00A604BD" w:rsidRDefault="00000000">
      <w:pPr>
        <w:pStyle w:val="a7"/>
        <w:adjustRightInd w:val="0"/>
        <w:spacing w:before="156" w:line="276" w:lineRule="auto"/>
        <w:ind w:firstLine="482"/>
        <w:jc w:val="center"/>
        <w:rPr>
          <w:rFonts w:ascii="宋体" w:eastAsia="宋体" w:hAnsi="宋体" w:hint="eastAsia"/>
          <w:b/>
          <w:sz w:val="24"/>
          <w:szCs w:val="21"/>
          <w:lang w:eastAsia="zh-CN"/>
        </w:rPr>
      </w:pPr>
      <w:bookmarkStart w:id="58" w:name="_Ref328508622"/>
      <w:bookmarkStart w:id="59" w:name="_Ref328554073"/>
      <w:r>
        <w:rPr>
          <w:rFonts w:ascii="宋体" w:eastAsia="宋体" w:hAnsi="宋体"/>
          <w:b/>
          <w:sz w:val="24"/>
          <w:szCs w:val="21"/>
          <w:lang w:eastAsia="zh-CN"/>
        </w:rPr>
        <w:lastRenderedPageBreak/>
        <w:t>图</w:t>
      </w:r>
      <w:r>
        <w:rPr>
          <w:rFonts w:ascii="宋体" w:eastAsia="宋体" w:hAnsi="宋体" w:hint="eastAsia"/>
          <w:b/>
          <w:sz w:val="24"/>
          <w:szCs w:val="21"/>
          <w:lang w:eastAsia="zh-CN"/>
        </w:rPr>
        <w:t>表</w:t>
      </w:r>
      <w:bookmarkEnd w:id="58"/>
      <w:bookmarkEnd w:id="59"/>
      <w:r>
        <w:rPr>
          <w:rFonts w:ascii="宋体" w:eastAsia="宋体" w:hAnsi="宋体" w:hint="eastAsia"/>
          <w:b/>
          <w:sz w:val="24"/>
          <w:szCs w:val="21"/>
          <w:lang w:eastAsia="zh-CN"/>
        </w:rPr>
        <w:t>4-13公司关键</w:t>
      </w:r>
      <w:r>
        <w:rPr>
          <w:rFonts w:ascii="宋体" w:eastAsia="宋体" w:hAnsi="宋体"/>
          <w:b/>
          <w:sz w:val="24"/>
          <w:szCs w:val="21"/>
          <w:lang w:eastAsia="zh-CN"/>
        </w:rPr>
        <w:t>绩效表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1788"/>
        <w:gridCol w:w="1788"/>
        <w:gridCol w:w="1788"/>
      </w:tblGrid>
      <w:tr w:rsidR="00A604BD" w14:paraId="70F9F41E" w14:textId="77777777">
        <w:trPr>
          <w:trHeight w:val="341"/>
          <w:jc w:val="center"/>
        </w:trPr>
        <w:tc>
          <w:tcPr>
            <w:tcW w:w="2038" w:type="pct"/>
            <w:shd w:val="clear" w:color="auto" w:fill="C00000"/>
            <w:vAlign w:val="center"/>
          </w:tcPr>
          <w:p w14:paraId="677AF84E" w14:textId="77777777" w:rsidR="00A604BD" w:rsidRDefault="00000000">
            <w:pPr>
              <w:spacing w:line="276" w:lineRule="auto"/>
              <w:ind w:firstLine="420"/>
              <w:jc w:val="center"/>
              <w:rPr>
                <w:rFonts w:ascii="宋体" w:hAnsi="宋体" w:hint="eastAsia"/>
                <w:szCs w:val="18"/>
              </w:rPr>
            </w:pPr>
            <w:r>
              <w:rPr>
                <w:rFonts w:ascii="宋体" w:hAnsi="宋体" w:hint="eastAsia"/>
                <w:szCs w:val="18"/>
              </w:rPr>
              <w:t>绩效指标</w:t>
            </w:r>
          </w:p>
        </w:tc>
        <w:tc>
          <w:tcPr>
            <w:tcW w:w="987" w:type="pct"/>
            <w:shd w:val="clear" w:color="auto" w:fill="C00000"/>
            <w:vAlign w:val="center"/>
          </w:tcPr>
          <w:p w14:paraId="7394C1DE" w14:textId="77777777" w:rsidR="00A604BD" w:rsidRDefault="00000000">
            <w:pPr>
              <w:spacing w:line="276" w:lineRule="auto"/>
              <w:ind w:firstLine="420"/>
              <w:jc w:val="center"/>
              <w:rPr>
                <w:rFonts w:ascii="宋体" w:hAnsi="宋体" w:hint="eastAsia"/>
                <w:szCs w:val="18"/>
              </w:rPr>
            </w:pPr>
            <w:r>
              <w:rPr>
                <w:rFonts w:ascii="宋体" w:hAnsi="宋体" w:hint="eastAsia"/>
                <w:szCs w:val="18"/>
              </w:rPr>
              <w:t>2023年</w:t>
            </w:r>
          </w:p>
        </w:tc>
        <w:tc>
          <w:tcPr>
            <w:tcW w:w="987" w:type="pct"/>
            <w:shd w:val="clear" w:color="auto" w:fill="C00000"/>
            <w:vAlign w:val="center"/>
          </w:tcPr>
          <w:p w14:paraId="2CDE5351" w14:textId="77777777" w:rsidR="00A604BD" w:rsidRDefault="00000000">
            <w:pPr>
              <w:spacing w:line="276" w:lineRule="auto"/>
              <w:ind w:firstLine="420"/>
              <w:jc w:val="center"/>
              <w:rPr>
                <w:rFonts w:ascii="宋体" w:hAnsi="宋体" w:hint="eastAsia"/>
                <w:szCs w:val="18"/>
              </w:rPr>
            </w:pPr>
            <w:r>
              <w:rPr>
                <w:rFonts w:ascii="宋体" w:hAnsi="宋体" w:hint="eastAsia"/>
                <w:szCs w:val="18"/>
              </w:rPr>
              <w:t>2024年</w:t>
            </w:r>
          </w:p>
        </w:tc>
        <w:tc>
          <w:tcPr>
            <w:tcW w:w="987" w:type="pct"/>
            <w:shd w:val="clear" w:color="auto" w:fill="C00000"/>
            <w:vAlign w:val="center"/>
          </w:tcPr>
          <w:p w14:paraId="682F1307" w14:textId="77777777" w:rsidR="00A604BD" w:rsidRDefault="00000000">
            <w:pPr>
              <w:spacing w:line="276" w:lineRule="auto"/>
              <w:ind w:firstLine="420"/>
              <w:jc w:val="center"/>
              <w:rPr>
                <w:rFonts w:ascii="宋体" w:hAnsi="宋体" w:hint="eastAsia"/>
                <w:szCs w:val="18"/>
              </w:rPr>
            </w:pPr>
            <w:r>
              <w:rPr>
                <w:rFonts w:ascii="宋体" w:hAnsi="宋体" w:hint="eastAsia"/>
                <w:szCs w:val="18"/>
              </w:rPr>
              <w:t>2025年</w:t>
            </w:r>
          </w:p>
        </w:tc>
      </w:tr>
      <w:tr w:rsidR="00A604BD" w14:paraId="1BE07F91" w14:textId="77777777">
        <w:trPr>
          <w:trHeight w:val="255"/>
          <w:jc w:val="center"/>
        </w:trPr>
        <w:tc>
          <w:tcPr>
            <w:tcW w:w="2038" w:type="pct"/>
            <w:vAlign w:val="center"/>
          </w:tcPr>
          <w:p w14:paraId="4017176A" w14:textId="77777777" w:rsidR="00A604BD" w:rsidRDefault="00000000">
            <w:pPr>
              <w:spacing w:line="276" w:lineRule="auto"/>
              <w:ind w:firstLine="420"/>
              <w:jc w:val="center"/>
              <w:rPr>
                <w:rFonts w:ascii="宋体" w:hAnsi="宋体" w:hint="eastAsia"/>
                <w:szCs w:val="18"/>
              </w:rPr>
            </w:pPr>
            <w:r>
              <w:rPr>
                <w:rFonts w:hint="eastAsia"/>
              </w:rPr>
              <w:t>顾客满意度</w:t>
            </w:r>
            <w:proofErr w:type="gramStart"/>
            <w:r>
              <w:rPr>
                <w:rFonts w:hint="eastAsia"/>
              </w:rPr>
              <w:t>(%)</w:t>
            </w:r>
            <w:proofErr w:type="gramEnd"/>
          </w:p>
        </w:tc>
        <w:tc>
          <w:tcPr>
            <w:tcW w:w="987" w:type="pct"/>
            <w:vAlign w:val="center"/>
          </w:tcPr>
          <w:p w14:paraId="50EA025E"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c>
          <w:tcPr>
            <w:tcW w:w="987" w:type="pct"/>
            <w:vAlign w:val="center"/>
          </w:tcPr>
          <w:p w14:paraId="3C69A737"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c>
          <w:tcPr>
            <w:tcW w:w="987" w:type="pct"/>
            <w:vAlign w:val="center"/>
          </w:tcPr>
          <w:p w14:paraId="3C40C55E"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r>
      <w:tr w:rsidR="00A604BD" w14:paraId="144F13E1" w14:textId="77777777">
        <w:trPr>
          <w:trHeight w:val="255"/>
          <w:jc w:val="center"/>
        </w:trPr>
        <w:tc>
          <w:tcPr>
            <w:tcW w:w="2038" w:type="pct"/>
            <w:vAlign w:val="center"/>
          </w:tcPr>
          <w:p w14:paraId="0E8A9E0B" w14:textId="77777777" w:rsidR="00A604BD" w:rsidRDefault="00000000">
            <w:pPr>
              <w:spacing w:line="276" w:lineRule="auto"/>
              <w:ind w:firstLine="420"/>
              <w:jc w:val="center"/>
              <w:rPr>
                <w:rFonts w:ascii="宋体" w:hAnsi="宋体" w:hint="eastAsia"/>
                <w:szCs w:val="18"/>
              </w:rPr>
            </w:pPr>
            <w:r>
              <w:rPr>
                <w:rFonts w:hint="eastAsia"/>
              </w:rPr>
              <w:t>产品的市场占有率</w:t>
            </w:r>
            <w:proofErr w:type="gramStart"/>
            <w:r>
              <w:rPr>
                <w:rFonts w:hint="eastAsia"/>
              </w:rPr>
              <w:t>(%</w:t>
            </w:r>
            <w:proofErr w:type="gramEnd"/>
            <w:r>
              <w:rPr>
                <w:rFonts w:hint="eastAsia"/>
              </w:rPr>
              <w:t>）</w:t>
            </w:r>
          </w:p>
        </w:tc>
        <w:tc>
          <w:tcPr>
            <w:tcW w:w="987" w:type="pct"/>
            <w:vAlign w:val="center"/>
          </w:tcPr>
          <w:p w14:paraId="76DDC098"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5</w:t>
            </w:r>
          </w:p>
        </w:tc>
        <w:tc>
          <w:tcPr>
            <w:tcW w:w="987" w:type="pct"/>
            <w:vAlign w:val="center"/>
          </w:tcPr>
          <w:p w14:paraId="343274B1"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5</w:t>
            </w:r>
          </w:p>
        </w:tc>
        <w:tc>
          <w:tcPr>
            <w:tcW w:w="987" w:type="pct"/>
            <w:vAlign w:val="center"/>
          </w:tcPr>
          <w:p w14:paraId="0EB36C51"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5</w:t>
            </w:r>
          </w:p>
        </w:tc>
      </w:tr>
      <w:tr w:rsidR="00A604BD" w14:paraId="69A57EA4" w14:textId="77777777">
        <w:trPr>
          <w:trHeight w:val="255"/>
          <w:jc w:val="center"/>
        </w:trPr>
        <w:tc>
          <w:tcPr>
            <w:tcW w:w="2038" w:type="pct"/>
            <w:vAlign w:val="center"/>
          </w:tcPr>
          <w:p w14:paraId="38BA57E9" w14:textId="77777777" w:rsidR="00A604BD" w:rsidRDefault="00000000">
            <w:pPr>
              <w:spacing w:line="276" w:lineRule="auto"/>
              <w:ind w:firstLine="420"/>
              <w:jc w:val="center"/>
              <w:rPr>
                <w:rFonts w:ascii="宋体" w:hAnsi="宋体" w:hint="eastAsia"/>
                <w:szCs w:val="18"/>
              </w:rPr>
            </w:pPr>
            <w:r>
              <w:rPr>
                <w:rFonts w:ascii="宋体" w:hAnsi="宋体" w:hint="eastAsia"/>
                <w:szCs w:val="18"/>
              </w:rPr>
              <w:t>进货合格率</w:t>
            </w:r>
            <w:proofErr w:type="gramStart"/>
            <w:r>
              <w:rPr>
                <w:rFonts w:ascii="宋体" w:hAnsi="宋体" w:hint="eastAsia"/>
                <w:szCs w:val="18"/>
              </w:rPr>
              <w:t>(%)</w:t>
            </w:r>
            <w:proofErr w:type="gramEnd"/>
          </w:p>
        </w:tc>
        <w:tc>
          <w:tcPr>
            <w:tcW w:w="987" w:type="pct"/>
            <w:vAlign w:val="center"/>
          </w:tcPr>
          <w:p w14:paraId="5FCB4FD2"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c>
          <w:tcPr>
            <w:tcW w:w="987" w:type="pct"/>
            <w:vAlign w:val="center"/>
          </w:tcPr>
          <w:p w14:paraId="15C224C0"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c>
          <w:tcPr>
            <w:tcW w:w="987" w:type="pct"/>
            <w:vAlign w:val="center"/>
          </w:tcPr>
          <w:p w14:paraId="54089E15"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r>
      <w:tr w:rsidR="00A604BD" w14:paraId="17C6D5AA" w14:textId="77777777">
        <w:trPr>
          <w:trHeight w:val="255"/>
          <w:jc w:val="center"/>
        </w:trPr>
        <w:tc>
          <w:tcPr>
            <w:tcW w:w="2038" w:type="pct"/>
            <w:vAlign w:val="center"/>
          </w:tcPr>
          <w:p w14:paraId="0CF852D1" w14:textId="77777777" w:rsidR="00A604BD" w:rsidRDefault="00000000">
            <w:pPr>
              <w:spacing w:line="276" w:lineRule="auto"/>
              <w:ind w:firstLine="420"/>
              <w:jc w:val="center"/>
              <w:rPr>
                <w:rFonts w:ascii="宋体" w:hAnsi="宋体" w:hint="eastAsia"/>
                <w:szCs w:val="18"/>
              </w:rPr>
            </w:pPr>
            <w:r>
              <w:rPr>
                <w:rFonts w:ascii="宋体" w:hAnsi="宋体" w:hint="eastAsia"/>
                <w:szCs w:val="18"/>
              </w:rPr>
              <w:t>生产设备的完好率</w:t>
            </w:r>
            <w:proofErr w:type="gramStart"/>
            <w:r>
              <w:rPr>
                <w:rFonts w:ascii="宋体" w:hAnsi="宋体" w:hint="eastAsia"/>
                <w:szCs w:val="18"/>
              </w:rPr>
              <w:t>(%)</w:t>
            </w:r>
            <w:proofErr w:type="gramEnd"/>
          </w:p>
        </w:tc>
        <w:tc>
          <w:tcPr>
            <w:tcW w:w="987" w:type="pct"/>
            <w:vAlign w:val="center"/>
          </w:tcPr>
          <w:p w14:paraId="2D8DCB5B"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99</w:t>
            </w:r>
          </w:p>
        </w:tc>
        <w:tc>
          <w:tcPr>
            <w:tcW w:w="987" w:type="pct"/>
            <w:vAlign w:val="center"/>
          </w:tcPr>
          <w:p w14:paraId="33BF3B13"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100</w:t>
            </w:r>
          </w:p>
        </w:tc>
        <w:tc>
          <w:tcPr>
            <w:tcW w:w="987" w:type="pct"/>
            <w:vAlign w:val="center"/>
          </w:tcPr>
          <w:p w14:paraId="4A4A19A6"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99</w:t>
            </w:r>
          </w:p>
        </w:tc>
      </w:tr>
      <w:tr w:rsidR="00A604BD" w14:paraId="2B6FA31F" w14:textId="77777777">
        <w:trPr>
          <w:trHeight w:val="255"/>
          <w:jc w:val="center"/>
        </w:trPr>
        <w:tc>
          <w:tcPr>
            <w:tcW w:w="2038" w:type="pct"/>
            <w:vAlign w:val="center"/>
          </w:tcPr>
          <w:p w14:paraId="41FFA4DD" w14:textId="77777777" w:rsidR="00A604BD" w:rsidRDefault="00000000">
            <w:pPr>
              <w:spacing w:line="276" w:lineRule="auto"/>
              <w:ind w:firstLine="420"/>
              <w:jc w:val="center"/>
              <w:rPr>
                <w:rFonts w:ascii="宋体" w:hAnsi="宋体" w:hint="eastAsia"/>
                <w:szCs w:val="18"/>
              </w:rPr>
            </w:pPr>
            <w:r>
              <w:rPr>
                <w:rFonts w:ascii="宋体" w:hAnsi="宋体" w:hint="eastAsia"/>
                <w:szCs w:val="18"/>
              </w:rPr>
              <w:t>产品的合格率</w:t>
            </w:r>
            <w:proofErr w:type="gramStart"/>
            <w:r>
              <w:rPr>
                <w:rFonts w:ascii="宋体" w:hAnsi="宋体" w:hint="eastAsia"/>
                <w:szCs w:val="18"/>
              </w:rPr>
              <w:t>(%)</w:t>
            </w:r>
            <w:proofErr w:type="gramEnd"/>
          </w:p>
        </w:tc>
        <w:tc>
          <w:tcPr>
            <w:tcW w:w="987" w:type="pct"/>
            <w:vAlign w:val="center"/>
          </w:tcPr>
          <w:p w14:paraId="07647E6B"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c>
          <w:tcPr>
            <w:tcW w:w="987" w:type="pct"/>
            <w:vAlign w:val="center"/>
          </w:tcPr>
          <w:p w14:paraId="355270F7"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c>
          <w:tcPr>
            <w:tcW w:w="987" w:type="pct"/>
            <w:vAlign w:val="center"/>
          </w:tcPr>
          <w:p w14:paraId="36C48002" w14:textId="77777777" w:rsidR="00A604BD" w:rsidRDefault="00000000">
            <w:pPr>
              <w:spacing w:line="276" w:lineRule="auto"/>
              <w:ind w:firstLine="420"/>
              <w:jc w:val="center"/>
              <w:rPr>
                <w:rFonts w:asciiTheme="minorEastAsia" w:eastAsiaTheme="minorEastAsia" w:hAnsiTheme="minorEastAsia" w:cstheme="minorEastAsia" w:hint="eastAsia"/>
                <w:szCs w:val="18"/>
              </w:rPr>
            </w:pPr>
            <w:r>
              <w:rPr>
                <w:rFonts w:asciiTheme="minorEastAsia" w:eastAsiaTheme="minorEastAsia" w:hAnsiTheme="minorEastAsia" w:cstheme="minorEastAsia" w:hint="eastAsia"/>
                <w:szCs w:val="18"/>
              </w:rPr>
              <w:t>98</w:t>
            </w:r>
          </w:p>
        </w:tc>
      </w:tr>
    </w:tbl>
    <w:p w14:paraId="74D1A04B" w14:textId="77777777" w:rsidR="00A604BD" w:rsidRDefault="00000000">
      <w:pPr>
        <w:pStyle w:val="2New"/>
        <w:rPr>
          <w:rFonts w:asciiTheme="minorEastAsia" w:eastAsiaTheme="minorEastAsia" w:hAnsiTheme="minorEastAsia" w:hint="eastAsia"/>
        </w:rPr>
      </w:pPr>
      <w:bookmarkStart w:id="60" w:name="_Toc3582"/>
      <w:r>
        <w:rPr>
          <w:rFonts w:asciiTheme="minorEastAsia" w:eastAsiaTheme="minorEastAsia" w:hAnsiTheme="minorEastAsia"/>
        </w:rPr>
        <w:t>4.2</w:t>
      </w:r>
      <w:r>
        <w:rPr>
          <w:rFonts w:asciiTheme="minorEastAsia" w:eastAsiaTheme="minorEastAsia" w:hAnsiTheme="minorEastAsia" w:hint="eastAsia"/>
        </w:rPr>
        <w:t xml:space="preserve"> 相关方的需求和期望</w:t>
      </w:r>
      <w:bookmarkEnd w:id="60"/>
    </w:p>
    <w:p w14:paraId="28FF5AC1" w14:textId="77777777" w:rsidR="00A604BD" w:rsidRDefault="00000000">
      <w:pPr>
        <w:pStyle w:val="3New"/>
        <w:rPr>
          <w:rFonts w:asciiTheme="minorEastAsia" w:eastAsiaTheme="minorEastAsia" w:hAnsiTheme="minorEastAsia" w:hint="eastAsia"/>
        </w:rPr>
      </w:pPr>
      <w:bookmarkStart w:id="61" w:name="_Toc520347877"/>
      <w:bookmarkStart w:id="62" w:name="_Toc12128"/>
      <w:r>
        <w:rPr>
          <w:rFonts w:asciiTheme="minorEastAsia" w:eastAsiaTheme="minorEastAsia" w:hAnsiTheme="minorEastAsia" w:hint="eastAsia"/>
        </w:rPr>
        <w:t>4.2.1 相关方期望或要求识别与评估</w:t>
      </w:r>
      <w:bookmarkEnd w:id="61"/>
      <w:bookmarkEnd w:id="62"/>
    </w:p>
    <w:p w14:paraId="67495B2E" w14:textId="77777777" w:rsidR="00A604BD" w:rsidRDefault="00000000">
      <w:pPr>
        <w:ind w:firstLine="480"/>
        <w:rPr>
          <w:sz w:val="24"/>
          <w:szCs w:val="32"/>
        </w:rPr>
      </w:pPr>
      <w:r>
        <w:rPr>
          <w:rFonts w:hint="eastAsia"/>
          <w:sz w:val="24"/>
          <w:szCs w:val="32"/>
        </w:rPr>
        <w:t>相关方包括但不限于顾客、所有者、组织中的成员、供应商、银行、工会、合伙人、竞争对手或社会团体或行业协会。在每年的管理评审前，由相关部门负责人进行识别并评估其适用性</w:t>
      </w:r>
      <w:r>
        <w:rPr>
          <w:sz w:val="24"/>
          <w:szCs w:val="32"/>
        </w:rPr>
        <w:t>，</w:t>
      </w:r>
      <w:r>
        <w:rPr>
          <w:rFonts w:hint="eastAsia"/>
          <w:sz w:val="24"/>
          <w:szCs w:val="32"/>
        </w:rPr>
        <w:t>具体部门及识别项目如下：</w:t>
      </w:r>
    </w:p>
    <w:p w14:paraId="043BCEFA" w14:textId="77777777" w:rsidR="00A604BD" w:rsidRDefault="00000000">
      <w:pPr>
        <w:ind w:firstLine="480"/>
        <w:rPr>
          <w:sz w:val="24"/>
          <w:szCs w:val="32"/>
        </w:rPr>
      </w:pPr>
      <w:r>
        <w:rPr>
          <w:rFonts w:hint="eastAsia"/>
          <w:sz w:val="24"/>
          <w:szCs w:val="32"/>
        </w:rPr>
        <w:t>管理者代表：所有者、合伙人、竞争对手或社会团体。</w:t>
      </w:r>
    </w:p>
    <w:p w14:paraId="05800971" w14:textId="77777777" w:rsidR="00A604BD" w:rsidRDefault="00000000">
      <w:pPr>
        <w:ind w:firstLine="480"/>
        <w:rPr>
          <w:sz w:val="24"/>
          <w:szCs w:val="32"/>
        </w:rPr>
      </w:pPr>
      <w:r>
        <w:rPr>
          <w:rFonts w:hint="eastAsia"/>
          <w:sz w:val="24"/>
          <w:szCs w:val="32"/>
        </w:rPr>
        <w:t>销售部：外包加工方、供应商、顾客、竞争对手或社会团体。</w:t>
      </w:r>
    </w:p>
    <w:p w14:paraId="1BF6E582" w14:textId="77777777" w:rsidR="00A604BD" w:rsidRDefault="00000000">
      <w:pPr>
        <w:ind w:firstLine="480"/>
        <w:rPr>
          <w:sz w:val="24"/>
          <w:szCs w:val="32"/>
        </w:rPr>
      </w:pPr>
      <w:r>
        <w:rPr>
          <w:rFonts w:hint="eastAsia"/>
          <w:sz w:val="24"/>
          <w:szCs w:val="32"/>
        </w:rPr>
        <w:t>人力资源部：员工代表、附近公司及居民、银行、工会、社会团体。</w:t>
      </w:r>
    </w:p>
    <w:p w14:paraId="69CF5B34" w14:textId="77777777" w:rsidR="00A604BD" w:rsidRDefault="00000000">
      <w:pPr>
        <w:pStyle w:val="3New"/>
        <w:rPr>
          <w:rFonts w:asciiTheme="minorEastAsia" w:eastAsiaTheme="minorEastAsia" w:hAnsiTheme="minorEastAsia" w:hint="eastAsia"/>
        </w:rPr>
      </w:pPr>
      <w:bookmarkStart w:id="63" w:name="_Toc520347878"/>
      <w:bookmarkStart w:id="64" w:name="_Toc8403"/>
      <w:r>
        <w:rPr>
          <w:rFonts w:asciiTheme="minorEastAsia" w:eastAsiaTheme="minorEastAsia" w:hAnsiTheme="minorEastAsia" w:hint="eastAsia"/>
        </w:rPr>
        <w:t>4.2.2相关方期望或要求保障</w:t>
      </w:r>
      <w:bookmarkEnd w:id="63"/>
      <w:bookmarkEnd w:id="64"/>
    </w:p>
    <w:p w14:paraId="52EAD5D2" w14:textId="77777777" w:rsidR="00A604BD" w:rsidRDefault="00000000">
      <w:pPr>
        <w:ind w:firstLine="480"/>
        <w:rPr>
          <w:sz w:val="24"/>
        </w:rPr>
      </w:pPr>
      <w:r>
        <w:rPr>
          <w:rFonts w:hint="eastAsia"/>
          <w:sz w:val="24"/>
        </w:rPr>
        <w:t>中凯</w:t>
      </w:r>
      <w:r>
        <w:rPr>
          <w:sz w:val="24"/>
        </w:rPr>
        <w:t>注重股东</w:t>
      </w:r>
      <w:r>
        <w:rPr>
          <w:rFonts w:hint="eastAsia"/>
          <w:sz w:val="24"/>
        </w:rPr>
        <w:t>、</w:t>
      </w:r>
      <w:r>
        <w:rPr>
          <w:sz w:val="24"/>
        </w:rPr>
        <w:t>员工</w:t>
      </w:r>
      <w:r>
        <w:rPr>
          <w:rFonts w:hint="eastAsia"/>
          <w:sz w:val="24"/>
        </w:rPr>
        <w:t>、</w:t>
      </w:r>
      <w:r>
        <w:rPr>
          <w:sz w:val="24"/>
        </w:rPr>
        <w:t>顾客</w:t>
      </w:r>
      <w:r>
        <w:rPr>
          <w:rFonts w:hint="eastAsia"/>
          <w:sz w:val="24"/>
        </w:rPr>
        <w:t>、</w:t>
      </w:r>
      <w:r>
        <w:rPr>
          <w:sz w:val="24"/>
        </w:rPr>
        <w:t>供应商</w:t>
      </w:r>
      <w:r>
        <w:rPr>
          <w:rFonts w:hint="eastAsia"/>
          <w:sz w:val="24"/>
        </w:rPr>
        <w:t>、</w:t>
      </w:r>
      <w:r>
        <w:rPr>
          <w:sz w:val="24"/>
        </w:rPr>
        <w:t>社会等相关方期望和要求</w:t>
      </w:r>
      <w:r>
        <w:rPr>
          <w:rFonts w:hint="eastAsia"/>
          <w:sz w:val="24"/>
        </w:rPr>
        <w:t>，</w:t>
      </w:r>
      <w:r>
        <w:rPr>
          <w:sz w:val="24"/>
        </w:rPr>
        <w:t>公司积极的采取有效措施保障相关各方期望</w:t>
      </w:r>
      <w:r>
        <w:rPr>
          <w:rFonts w:hint="eastAsia"/>
          <w:sz w:val="24"/>
        </w:rPr>
        <w:t>。</w:t>
      </w:r>
    </w:p>
    <w:p w14:paraId="1619C3C4" w14:textId="77777777" w:rsidR="00A604BD" w:rsidRDefault="00000000">
      <w:pPr>
        <w:ind w:firstLineChars="196" w:firstLine="472"/>
        <w:rPr>
          <w:rFonts w:ascii="宋体" w:hAnsi="宋体" w:hint="eastAsia"/>
          <w:b/>
          <w:sz w:val="24"/>
        </w:rPr>
      </w:pPr>
      <w:r>
        <w:rPr>
          <w:rFonts w:ascii="宋体" w:hAnsi="宋体"/>
          <w:b/>
          <w:sz w:val="24"/>
        </w:rPr>
        <w:t>1</w:t>
      </w:r>
      <w:r>
        <w:rPr>
          <w:rFonts w:ascii="宋体" w:hAnsi="宋体" w:hint="eastAsia"/>
          <w:b/>
          <w:sz w:val="24"/>
        </w:rPr>
        <w:t>）股东利益的保障措施</w:t>
      </w:r>
    </w:p>
    <w:p w14:paraId="7577EDF2" w14:textId="77777777" w:rsidR="00A604BD" w:rsidRDefault="00000000">
      <w:pPr>
        <w:ind w:firstLineChars="196" w:firstLine="470"/>
        <w:rPr>
          <w:rFonts w:ascii="宋体" w:hAnsi="宋体" w:hint="eastAsia"/>
          <w:b/>
          <w:sz w:val="24"/>
        </w:rPr>
      </w:pPr>
      <w:r>
        <w:rPr>
          <w:rFonts w:ascii="宋体" w:hAnsi="宋体" w:hint="eastAsia"/>
          <w:sz w:val="24"/>
        </w:rPr>
        <w:t>公司重大生产经营活动通过公司最高决策机构</w:t>
      </w:r>
      <w:r>
        <w:rPr>
          <w:rFonts w:ascii="宋体" w:hAnsi="宋体"/>
          <w:sz w:val="24"/>
        </w:rPr>
        <w:t>——</w:t>
      </w:r>
      <w:r>
        <w:rPr>
          <w:rFonts w:ascii="宋体" w:hAnsi="宋体" w:hint="eastAsia"/>
          <w:sz w:val="24"/>
        </w:rPr>
        <w:t>股东大会进行决议，并由股东大会通过年度生产经营目标及生产指标，确定盈余公积、储备基金、公司发展基金的计提比例和利润分配方案，每年分红一次，以确保股东收益。</w:t>
      </w:r>
    </w:p>
    <w:p w14:paraId="14F06284" w14:textId="77777777" w:rsidR="00A604BD" w:rsidRDefault="00000000">
      <w:pPr>
        <w:ind w:firstLineChars="196" w:firstLine="472"/>
        <w:rPr>
          <w:rFonts w:ascii="宋体" w:hAnsi="宋体" w:hint="eastAsia"/>
          <w:b/>
          <w:sz w:val="24"/>
        </w:rPr>
      </w:pPr>
      <w:r>
        <w:rPr>
          <w:rFonts w:ascii="宋体" w:hAnsi="宋体"/>
          <w:b/>
          <w:sz w:val="24"/>
        </w:rPr>
        <w:t>2</w:t>
      </w:r>
      <w:r>
        <w:rPr>
          <w:rFonts w:ascii="宋体" w:hAnsi="宋体" w:hint="eastAsia"/>
          <w:b/>
          <w:sz w:val="24"/>
        </w:rPr>
        <w:t>）员工利益的保障措施</w:t>
      </w:r>
    </w:p>
    <w:p w14:paraId="65001055" w14:textId="77777777" w:rsidR="00A604BD" w:rsidRDefault="00000000">
      <w:pPr>
        <w:ind w:firstLine="480"/>
        <w:jc w:val="left"/>
        <w:rPr>
          <w:rFonts w:ascii="宋体" w:hAnsi="宋体" w:hint="eastAsia"/>
          <w:sz w:val="24"/>
        </w:rPr>
      </w:pPr>
      <w:r>
        <w:rPr>
          <w:rFonts w:ascii="宋体" w:hAnsi="宋体" w:hint="eastAsia"/>
          <w:sz w:val="24"/>
        </w:rPr>
        <w:t>公司制定中凯规章制度，对员工的工资报酬、工作时间、休息休假、劳动安全、社会保险等内容做具体描述，下发至基层员工，并不定时对其作出调整与修改。</w:t>
      </w:r>
    </w:p>
    <w:p w14:paraId="4E7F776D" w14:textId="77777777" w:rsidR="00A604BD" w:rsidRDefault="00000000">
      <w:pPr>
        <w:spacing w:beforeLines="50" w:before="163"/>
        <w:ind w:firstLineChars="196" w:firstLine="472"/>
        <w:rPr>
          <w:rFonts w:ascii="宋体" w:hAnsi="宋体" w:hint="eastAsia"/>
          <w:b/>
          <w:sz w:val="24"/>
        </w:rPr>
      </w:pPr>
      <w:r>
        <w:rPr>
          <w:rFonts w:ascii="宋体" w:hAnsi="宋体"/>
          <w:b/>
          <w:sz w:val="24"/>
        </w:rPr>
        <w:t>3</w:t>
      </w:r>
      <w:r>
        <w:rPr>
          <w:rFonts w:ascii="宋体" w:hAnsi="宋体" w:hint="eastAsia"/>
          <w:b/>
          <w:sz w:val="24"/>
        </w:rPr>
        <w:t>）供应商利益的保障措施</w:t>
      </w:r>
    </w:p>
    <w:p w14:paraId="0B1575AE" w14:textId="77777777" w:rsidR="00A604BD" w:rsidRDefault="00000000">
      <w:pPr>
        <w:ind w:firstLine="480"/>
        <w:jc w:val="left"/>
        <w:rPr>
          <w:rFonts w:ascii="宋体" w:hAnsi="宋体" w:hint="eastAsia"/>
          <w:sz w:val="24"/>
        </w:rPr>
      </w:pPr>
      <w:r>
        <w:rPr>
          <w:rFonts w:ascii="宋体" w:hAnsi="宋体" w:hint="eastAsia"/>
          <w:sz w:val="24"/>
        </w:rPr>
        <w:t>公司坚持</w:t>
      </w:r>
      <w:r>
        <w:rPr>
          <w:rFonts w:ascii="宋体" w:hAnsi="宋体"/>
          <w:sz w:val="24"/>
        </w:rPr>
        <w:t>“</w:t>
      </w:r>
      <w:r>
        <w:rPr>
          <w:rFonts w:ascii="宋体" w:hAnsi="宋体" w:hint="eastAsia"/>
          <w:sz w:val="24"/>
        </w:rPr>
        <w:t>合作谋共赢、合作求发展</w:t>
      </w:r>
      <w:r>
        <w:rPr>
          <w:rFonts w:ascii="宋体" w:hAnsi="宋体"/>
          <w:sz w:val="24"/>
        </w:rPr>
        <w:t>”</w:t>
      </w:r>
      <w:r>
        <w:rPr>
          <w:rFonts w:ascii="宋体" w:hAnsi="宋体" w:hint="eastAsia"/>
          <w:sz w:val="24"/>
        </w:rPr>
        <w:t>的经营理念，制定《采购控制程序》，以确保采购流程的公开、透明；与供应渠道稳定、长期合作的供应商建立战略合作伙伴，</w:t>
      </w:r>
      <w:r>
        <w:rPr>
          <w:rFonts w:ascii="宋体" w:hAnsi="宋体" w:hint="eastAsia"/>
          <w:sz w:val="24"/>
        </w:rPr>
        <w:lastRenderedPageBreak/>
        <w:t>定期进行电话、走访、市场调查、交流座谈会，实现良性互动。</w:t>
      </w:r>
    </w:p>
    <w:p w14:paraId="515048F6" w14:textId="77777777" w:rsidR="00A604BD" w:rsidRDefault="00000000">
      <w:pPr>
        <w:spacing w:beforeLines="50" w:before="163"/>
        <w:ind w:firstLineChars="196" w:firstLine="472"/>
        <w:rPr>
          <w:rFonts w:ascii="宋体" w:hAnsi="宋体" w:hint="eastAsia"/>
          <w:b/>
          <w:sz w:val="24"/>
        </w:rPr>
      </w:pPr>
      <w:r>
        <w:rPr>
          <w:rFonts w:ascii="宋体" w:hAnsi="宋体"/>
          <w:b/>
          <w:sz w:val="24"/>
        </w:rPr>
        <w:t>4</w:t>
      </w:r>
      <w:r>
        <w:rPr>
          <w:rFonts w:ascii="宋体" w:hAnsi="宋体" w:hint="eastAsia"/>
          <w:b/>
          <w:sz w:val="24"/>
        </w:rPr>
        <w:t>）顾客利益的保障措施</w:t>
      </w:r>
    </w:p>
    <w:p w14:paraId="100BDA6A" w14:textId="77777777" w:rsidR="00A604BD" w:rsidRDefault="00000000">
      <w:pPr>
        <w:ind w:firstLine="480"/>
        <w:jc w:val="left"/>
        <w:rPr>
          <w:rFonts w:ascii="宋体" w:hAnsi="宋体" w:hint="eastAsia"/>
          <w:sz w:val="24"/>
        </w:rPr>
      </w:pPr>
      <w:r>
        <w:rPr>
          <w:rFonts w:ascii="宋体" w:hAnsi="宋体" w:hint="eastAsia"/>
          <w:sz w:val="24"/>
        </w:rPr>
        <w:t>公司与重要客户及合作伙伴，签署长期的合作意向协议，从长计议、实现共赢；构建以电话、网络、走访等形式为主的顾客查询、交易、投诉双向沟通渠道，及时解决客户需求，同时明确销售部为顾客投诉管理部门，制定与顾客有关的过程控制程序，切实维护顾客的合法权益。</w:t>
      </w:r>
    </w:p>
    <w:p w14:paraId="31C6CE34" w14:textId="77777777" w:rsidR="00A604BD" w:rsidRDefault="00000000">
      <w:pPr>
        <w:spacing w:beforeLines="100" w:before="326"/>
        <w:ind w:firstLineChars="196" w:firstLine="472"/>
        <w:rPr>
          <w:rFonts w:ascii="宋体" w:hAnsi="宋体" w:hint="eastAsia"/>
          <w:b/>
          <w:sz w:val="24"/>
        </w:rPr>
      </w:pPr>
      <w:r>
        <w:rPr>
          <w:rFonts w:ascii="宋体" w:hAnsi="宋体"/>
          <w:b/>
          <w:sz w:val="24"/>
        </w:rPr>
        <w:t>5</w:t>
      </w:r>
      <w:r>
        <w:rPr>
          <w:rFonts w:ascii="宋体" w:hAnsi="宋体" w:hint="eastAsia"/>
          <w:b/>
          <w:sz w:val="24"/>
        </w:rPr>
        <w:t>）其他相关方利益的保护</w:t>
      </w:r>
    </w:p>
    <w:p w14:paraId="32E1757C" w14:textId="77777777" w:rsidR="00A604BD" w:rsidRDefault="00000000">
      <w:pPr>
        <w:ind w:firstLine="480"/>
        <w:jc w:val="left"/>
        <w:rPr>
          <w:rFonts w:ascii="宋体" w:hAnsi="宋体" w:hint="eastAsia"/>
          <w:color w:val="FF0000"/>
          <w:sz w:val="24"/>
        </w:rPr>
      </w:pPr>
      <w:r>
        <w:rPr>
          <w:rFonts w:ascii="宋体" w:hAnsi="宋体" w:hint="eastAsia"/>
          <w:sz w:val="24"/>
        </w:rPr>
        <w:t>公司自觉履行纳税、还贷、环保等社会责任，取得了良好的效益。</w:t>
      </w:r>
    </w:p>
    <w:p w14:paraId="0E64F2A9" w14:textId="77777777" w:rsidR="00A604BD" w:rsidRDefault="00A604BD">
      <w:pPr>
        <w:ind w:firstLine="420"/>
        <w:jc w:val="left"/>
        <w:rPr>
          <w:rFonts w:ascii="宋体" w:hAnsi="宋体" w:hint="eastAsia"/>
          <w:color w:val="FF0000"/>
          <w:highlight w:val="yellow"/>
        </w:rPr>
        <w:sectPr w:rsidR="00A604BD">
          <w:headerReference w:type="even" r:id="rId17"/>
          <w:headerReference w:type="default" r:id="rId18"/>
          <w:footerReference w:type="even" r:id="rId19"/>
          <w:footerReference w:type="default" r:id="rId20"/>
          <w:headerReference w:type="first" r:id="rId21"/>
          <w:footerReference w:type="first" r:id="rId22"/>
          <w:pgSz w:w="11906" w:h="16838"/>
          <w:pgMar w:top="2041" w:right="1474" w:bottom="1928" w:left="1588" w:header="1417" w:footer="992" w:gutter="0"/>
          <w:cols w:space="425"/>
          <w:docGrid w:type="lines" w:linePitch="326"/>
        </w:sectPr>
      </w:pPr>
    </w:p>
    <w:p w14:paraId="51BE045A" w14:textId="77777777" w:rsidR="00A604BD" w:rsidRDefault="00000000">
      <w:pPr>
        <w:pStyle w:val="afff5"/>
        <w:spacing w:before="163" w:after="163"/>
        <w:ind w:firstLine="420"/>
        <w:rPr>
          <w:rFonts w:hint="eastAsia"/>
        </w:rPr>
      </w:pPr>
      <w:r>
        <w:rPr>
          <w:rFonts w:hint="eastAsia"/>
        </w:rPr>
        <w:lastRenderedPageBreak/>
        <w:t>图表4-14主要相关方利益识别一览表</w:t>
      </w:r>
    </w:p>
    <w:tbl>
      <w:tblPr>
        <w:tblW w:w="148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13"/>
        <w:gridCol w:w="2420"/>
        <w:gridCol w:w="3821"/>
        <w:gridCol w:w="1985"/>
        <w:gridCol w:w="4209"/>
        <w:gridCol w:w="1620"/>
      </w:tblGrid>
      <w:tr w:rsidR="00A604BD" w14:paraId="02CC6ED4" w14:textId="77777777">
        <w:trPr>
          <w:trHeight w:val="609"/>
        </w:trPr>
        <w:tc>
          <w:tcPr>
            <w:tcW w:w="813" w:type="dxa"/>
            <w:tcBorders>
              <w:tl2br w:val="nil"/>
              <w:tr2bl w:val="nil"/>
            </w:tcBorders>
            <w:vAlign w:val="center"/>
          </w:tcPr>
          <w:p w14:paraId="01B9CB10" w14:textId="77777777" w:rsidR="00A604BD" w:rsidRDefault="00000000">
            <w:pPr>
              <w:pStyle w:val="afff4"/>
              <w:rPr>
                <w:rFonts w:hint="eastAsia"/>
                <w:b/>
                <w:color w:val="auto"/>
              </w:rPr>
            </w:pPr>
            <w:r>
              <w:rPr>
                <w:rFonts w:hint="eastAsia"/>
                <w:b/>
                <w:color w:val="auto"/>
              </w:rPr>
              <w:t>类别</w:t>
            </w:r>
          </w:p>
        </w:tc>
        <w:tc>
          <w:tcPr>
            <w:tcW w:w="2420" w:type="dxa"/>
            <w:tcBorders>
              <w:tl2br w:val="nil"/>
              <w:tr2bl w:val="nil"/>
            </w:tcBorders>
            <w:vAlign w:val="center"/>
          </w:tcPr>
          <w:p w14:paraId="4FAFDA89" w14:textId="77777777" w:rsidR="00A604BD" w:rsidRDefault="00000000">
            <w:pPr>
              <w:pStyle w:val="afff4"/>
              <w:rPr>
                <w:rFonts w:hint="eastAsia"/>
                <w:b/>
                <w:color w:val="auto"/>
              </w:rPr>
            </w:pPr>
            <w:r>
              <w:rPr>
                <w:rFonts w:hint="eastAsia"/>
                <w:b/>
                <w:color w:val="auto"/>
              </w:rPr>
              <w:t>相关方名称</w:t>
            </w:r>
          </w:p>
        </w:tc>
        <w:tc>
          <w:tcPr>
            <w:tcW w:w="3821" w:type="dxa"/>
            <w:tcBorders>
              <w:tl2br w:val="nil"/>
              <w:tr2bl w:val="nil"/>
            </w:tcBorders>
            <w:vAlign w:val="center"/>
          </w:tcPr>
          <w:p w14:paraId="285F9CAE" w14:textId="77777777" w:rsidR="00A604BD" w:rsidRDefault="00000000">
            <w:pPr>
              <w:pStyle w:val="afff4"/>
              <w:rPr>
                <w:rFonts w:hint="eastAsia"/>
                <w:b/>
                <w:color w:val="auto"/>
              </w:rPr>
            </w:pPr>
            <w:r>
              <w:rPr>
                <w:rFonts w:hint="eastAsia"/>
                <w:b/>
                <w:color w:val="auto"/>
              </w:rPr>
              <w:t>主要价值诉求</w:t>
            </w:r>
          </w:p>
        </w:tc>
        <w:tc>
          <w:tcPr>
            <w:tcW w:w="1985" w:type="dxa"/>
            <w:tcBorders>
              <w:tl2br w:val="nil"/>
              <w:tr2bl w:val="nil"/>
            </w:tcBorders>
            <w:vAlign w:val="center"/>
          </w:tcPr>
          <w:p w14:paraId="770A80B2" w14:textId="77777777" w:rsidR="00A604BD" w:rsidRDefault="00000000">
            <w:pPr>
              <w:pStyle w:val="afff4"/>
              <w:rPr>
                <w:rFonts w:hint="eastAsia"/>
                <w:b/>
                <w:color w:val="auto"/>
              </w:rPr>
            </w:pPr>
            <w:r>
              <w:rPr>
                <w:rFonts w:hint="eastAsia"/>
                <w:b/>
                <w:color w:val="auto"/>
              </w:rPr>
              <w:t>评价指标</w:t>
            </w:r>
          </w:p>
        </w:tc>
        <w:tc>
          <w:tcPr>
            <w:tcW w:w="4209" w:type="dxa"/>
            <w:tcBorders>
              <w:tl2br w:val="nil"/>
              <w:tr2bl w:val="nil"/>
            </w:tcBorders>
            <w:vAlign w:val="center"/>
          </w:tcPr>
          <w:p w14:paraId="68F8236C" w14:textId="77777777" w:rsidR="00A604BD" w:rsidRDefault="00000000">
            <w:pPr>
              <w:pStyle w:val="afff4"/>
              <w:rPr>
                <w:rFonts w:hint="eastAsia"/>
                <w:b/>
                <w:color w:val="auto"/>
              </w:rPr>
            </w:pPr>
            <w:r>
              <w:rPr>
                <w:rFonts w:hint="eastAsia"/>
                <w:b/>
                <w:color w:val="auto"/>
              </w:rPr>
              <w:t>达成途径（措施）</w:t>
            </w:r>
          </w:p>
        </w:tc>
        <w:tc>
          <w:tcPr>
            <w:tcW w:w="1620" w:type="dxa"/>
            <w:tcBorders>
              <w:tl2br w:val="nil"/>
              <w:tr2bl w:val="nil"/>
            </w:tcBorders>
            <w:vAlign w:val="center"/>
          </w:tcPr>
          <w:p w14:paraId="1273E2B2" w14:textId="77777777" w:rsidR="00A604BD" w:rsidRDefault="00000000">
            <w:pPr>
              <w:pStyle w:val="afff4"/>
              <w:rPr>
                <w:rFonts w:hint="eastAsia"/>
                <w:b/>
                <w:color w:val="auto"/>
              </w:rPr>
            </w:pPr>
            <w:r>
              <w:rPr>
                <w:rFonts w:hint="eastAsia"/>
                <w:b/>
                <w:color w:val="auto"/>
              </w:rPr>
              <w:t>主要对接部门</w:t>
            </w:r>
          </w:p>
        </w:tc>
      </w:tr>
      <w:tr w:rsidR="00A604BD" w14:paraId="1204F35D" w14:textId="77777777">
        <w:trPr>
          <w:cantSplit/>
          <w:trHeight w:val="850"/>
        </w:trPr>
        <w:tc>
          <w:tcPr>
            <w:tcW w:w="813" w:type="dxa"/>
            <w:tcBorders>
              <w:tl2br w:val="nil"/>
              <w:tr2bl w:val="nil"/>
            </w:tcBorders>
            <w:vAlign w:val="center"/>
          </w:tcPr>
          <w:p w14:paraId="77C47C46" w14:textId="77777777" w:rsidR="00A604BD" w:rsidRDefault="00000000">
            <w:pPr>
              <w:pStyle w:val="afff4"/>
              <w:rPr>
                <w:rFonts w:hint="eastAsia"/>
                <w:color w:val="auto"/>
              </w:rPr>
            </w:pPr>
            <w:r>
              <w:rPr>
                <w:rFonts w:hint="eastAsia"/>
                <w:color w:val="auto"/>
              </w:rPr>
              <w:t>顾客</w:t>
            </w:r>
          </w:p>
        </w:tc>
        <w:tc>
          <w:tcPr>
            <w:tcW w:w="2420" w:type="dxa"/>
            <w:tcBorders>
              <w:tl2br w:val="nil"/>
              <w:tr2bl w:val="nil"/>
            </w:tcBorders>
            <w:vAlign w:val="center"/>
          </w:tcPr>
          <w:p w14:paraId="47E091A7" w14:textId="77777777" w:rsidR="00A604BD" w:rsidRDefault="00000000">
            <w:pPr>
              <w:pStyle w:val="afff4"/>
              <w:rPr>
                <w:rFonts w:hint="eastAsia"/>
                <w:color w:val="auto"/>
              </w:rPr>
            </w:pPr>
            <w:r>
              <w:rPr>
                <w:rFonts w:hint="eastAsia"/>
                <w:color w:val="auto"/>
              </w:rPr>
              <w:t>客户（购买公司任何产品或服务的直接客户）</w:t>
            </w:r>
          </w:p>
        </w:tc>
        <w:tc>
          <w:tcPr>
            <w:tcW w:w="3821" w:type="dxa"/>
            <w:tcBorders>
              <w:tl2br w:val="nil"/>
              <w:tr2bl w:val="nil"/>
            </w:tcBorders>
            <w:vAlign w:val="center"/>
          </w:tcPr>
          <w:p w14:paraId="0D4086C4" w14:textId="77777777" w:rsidR="00A604BD" w:rsidRDefault="00000000">
            <w:pPr>
              <w:pStyle w:val="afff4"/>
              <w:rPr>
                <w:rFonts w:hint="eastAsia"/>
                <w:color w:val="auto"/>
              </w:rPr>
            </w:pPr>
            <w:r>
              <w:rPr>
                <w:rFonts w:hint="eastAsia"/>
                <w:color w:val="auto"/>
              </w:rPr>
              <w:t>提供优质合理价格的产品和服务，并不断改进</w:t>
            </w:r>
          </w:p>
        </w:tc>
        <w:tc>
          <w:tcPr>
            <w:tcW w:w="1985" w:type="dxa"/>
            <w:tcBorders>
              <w:tl2br w:val="nil"/>
              <w:tr2bl w:val="nil"/>
            </w:tcBorders>
            <w:vAlign w:val="center"/>
          </w:tcPr>
          <w:p w14:paraId="7F7ED189" w14:textId="77777777" w:rsidR="00A604BD" w:rsidRDefault="00000000">
            <w:pPr>
              <w:pStyle w:val="afff4"/>
              <w:rPr>
                <w:rFonts w:hint="eastAsia"/>
                <w:color w:val="auto"/>
              </w:rPr>
            </w:pPr>
            <w:r>
              <w:rPr>
                <w:rFonts w:hint="eastAsia"/>
                <w:color w:val="auto"/>
              </w:rPr>
              <w:t>客户满意度；</w:t>
            </w:r>
          </w:p>
          <w:p w14:paraId="3F3967C9" w14:textId="77777777" w:rsidR="00A604BD" w:rsidRDefault="00000000">
            <w:pPr>
              <w:pStyle w:val="afff4"/>
              <w:rPr>
                <w:rFonts w:hint="eastAsia"/>
                <w:color w:val="auto"/>
              </w:rPr>
            </w:pPr>
            <w:r>
              <w:rPr>
                <w:rFonts w:hint="eastAsia"/>
                <w:color w:val="auto"/>
              </w:rPr>
              <w:t>销售收入；</w:t>
            </w:r>
          </w:p>
          <w:p w14:paraId="184F5CF8" w14:textId="77777777" w:rsidR="00A604BD" w:rsidRDefault="00000000">
            <w:pPr>
              <w:pStyle w:val="afff4"/>
              <w:rPr>
                <w:rFonts w:hint="eastAsia"/>
                <w:color w:val="auto"/>
              </w:rPr>
            </w:pPr>
            <w:r>
              <w:rPr>
                <w:rFonts w:hint="eastAsia"/>
                <w:color w:val="auto"/>
              </w:rPr>
              <w:t>资本回报率；</w:t>
            </w:r>
          </w:p>
          <w:p w14:paraId="37AE4C7E" w14:textId="77777777" w:rsidR="00A604BD" w:rsidRDefault="00000000">
            <w:pPr>
              <w:pStyle w:val="afff4"/>
              <w:rPr>
                <w:rFonts w:hint="eastAsia"/>
                <w:color w:val="auto"/>
              </w:rPr>
            </w:pPr>
            <w:r>
              <w:rPr>
                <w:rFonts w:hint="eastAsia"/>
                <w:color w:val="auto"/>
              </w:rPr>
              <w:t>市场占有率</w:t>
            </w:r>
          </w:p>
        </w:tc>
        <w:tc>
          <w:tcPr>
            <w:tcW w:w="4209" w:type="dxa"/>
            <w:tcBorders>
              <w:tl2br w:val="nil"/>
              <w:tr2bl w:val="nil"/>
            </w:tcBorders>
            <w:vAlign w:val="center"/>
          </w:tcPr>
          <w:p w14:paraId="34B952AB" w14:textId="77777777" w:rsidR="00A604BD" w:rsidRDefault="00000000">
            <w:pPr>
              <w:pStyle w:val="afff4"/>
              <w:rPr>
                <w:rFonts w:hint="eastAsia"/>
                <w:color w:val="auto"/>
              </w:rPr>
            </w:pPr>
            <w:r>
              <w:rPr>
                <w:rFonts w:hint="eastAsia"/>
                <w:color w:val="auto"/>
              </w:rPr>
              <w:t>客户大会和征求意见，销售代表日常联络</w:t>
            </w:r>
          </w:p>
        </w:tc>
        <w:tc>
          <w:tcPr>
            <w:tcW w:w="1620" w:type="dxa"/>
            <w:tcBorders>
              <w:tl2br w:val="nil"/>
              <w:tr2bl w:val="nil"/>
            </w:tcBorders>
            <w:vAlign w:val="center"/>
          </w:tcPr>
          <w:p w14:paraId="44A53C3E" w14:textId="77777777" w:rsidR="00A604BD" w:rsidRDefault="00000000">
            <w:pPr>
              <w:pStyle w:val="afff4"/>
              <w:rPr>
                <w:rFonts w:hint="eastAsia"/>
                <w:color w:val="auto"/>
              </w:rPr>
            </w:pPr>
            <w:r>
              <w:rPr>
                <w:rFonts w:hint="eastAsia"/>
                <w:color w:val="auto"/>
              </w:rPr>
              <w:t>销售部、质检部、生产部、技术部</w:t>
            </w:r>
          </w:p>
        </w:tc>
      </w:tr>
      <w:tr w:rsidR="00A604BD" w14:paraId="73276A62" w14:textId="77777777">
        <w:trPr>
          <w:cantSplit/>
          <w:trHeight w:val="850"/>
        </w:trPr>
        <w:tc>
          <w:tcPr>
            <w:tcW w:w="813" w:type="dxa"/>
            <w:tcBorders>
              <w:tl2br w:val="nil"/>
              <w:tr2bl w:val="nil"/>
            </w:tcBorders>
            <w:vAlign w:val="center"/>
          </w:tcPr>
          <w:p w14:paraId="62F8EC48" w14:textId="77777777" w:rsidR="00A604BD" w:rsidRDefault="00000000">
            <w:pPr>
              <w:pStyle w:val="afff4"/>
              <w:rPr>
                <w:rFonts w:hint="eastAsia"/>
                <w:color w:val="auto"/>
              </w:rPr>
            </w:pPr>
            <w:r>
              <w:rPr>
                <w:rFonts w:hint="eastAsia"/>
                <w:color w:val="auto"/>
              </w:rPr>
              <w:t>供方合作伙伴</w:t>
            </w:r>
          </w:p>
        </w:tc>
        <w:tc>
          <w:tcPr>
            <w:tcW w:w="2420" w:type="dxa"/>
            <w:tcBorders>
              <w:tl2br w:val="nil"/>
              <w:tr2bl w:val="nil"/>
            </w:tcBorders>
            <w:vAlign w:val="center"/>
          </w:tcPr>
          <w:p w14:paraId="028D7A86" w14:textId="77777777" w:rsidR="00A604BD" w:rsidRDefault="00000000">
            <w:pPr>
              <w:pStyle w:val="afff4"/>
              <w:rPr>
                <w:rFonts w:hint="eastAsia"/>
                <w:color w:val="auto"/>
              </w:rPr>
            </w:pPr>
            <w:r>
              <w:rPr>
                <w:rFonts w:hint="eastAsia"/>
                <w:color w:val="auto"/>
              </w:rPr>
              <w:t>战略合作伙伴（与公司签署战略合作、合营、合资法人）</w:t>
            </w:r>
          </w:p>
        </w:tc>
        <w:tc>
          <w:tcPr>
            <w:tcW w:w="3821" w:type="dxa"/>
            <w:tcBorders>
              <w:tl2br w:val="nil"/>
              <w:tr2bl w:val="nil"/>
            </w:tcBorders>
            <w:vAlign w:val="center"/>
          </w:tcPr>
          <w:p w14:paraId="08A21D88" w14:textId="77777777" w:rsidR="00A604BD" w:rsidRDefault="00000000">
            <w:pPr>
              <w:pStyle w:val="afff4"/>
              <w:rPr>
                <w:rFonts w:hint="eastAsia"/>
                <w:color w:val="auto"/>
              </w:rPr>
            </w:pPr>
            <w:r>
              <w:rPr>
                <w:rFonts w:hint="eastAsia"/>
                <w:color w:val="auto"/>
              </w:rPr>
              <w:t>不断提高在战略合作领域的创利能力，保证战略合作伙伴的共同利益</w:t>
            </w:r>
          </w:p>
        </w:tc>
        <w:tc>
          <w:tcPr>
            <w:tcW w:w="1985" w:type="dxa"/>
            <w:tcBorders>
              <w:tl2br w:val="nil"/>
              <w:tr2bl w:val="nil"/>
            </w:tcBorders>
            <w:vAlign w:val="center"/>
          </w:tcPr>
          <w:p w14:paraId="4E539C63" w14:textId="77777777" w:rsidR="00A604BD" w:rsidRDefault="00000000">
            <w:pPr>
              <w:pStyle w:val="afff4"/>
              <w:rPr>
                <w:rFonts w:hint="eastAsia"/>
                <w:color w:val="auto"/>
              </w:rPr>
            </w:pPr>
            <w:r>
              <w:rPr>
                <w:rFonts w:hint="eastAsia"/>
                <w:color w:val="auto"/>
              </w:rPr>
              <w:t>产品合格率；</w:t>
            </w:r>
          </w:p>
          <w:p w14:paraId="78A3525A" w14:textId="77777777" w:rsidR="00A604BD" w:rsidRDefault="00000000">
            <w:pPr>
              <w:pStyle w:val="afff4"/>
              <w:rPr>
                <w:rFonts w:hint="eastAsia"/>
                <w:color w:val="auto"/>
              </w:rPr>
            </w:pPr>
            <w:r>
              <w:rPr>
                <w:color w:val="auto"/>
              </w:rPr>
              <w:t>合理利润率</w:t>
            </w:r>
            <w:r>
              <w:rPr>
                <w:rFonts w:hint="eastAsia"/>
                <w:color w:val="auto"/>
              </w:rPr>
              <w:t>；</w:t>
            </w:r>
          </w:p>
          <w:p w14:paraId="2C9B33CB" w14:textId="77777777" w:rsidR="00A604BD" w:rsidRDefault="00000000">
            <w:pPr>
              <w:pStyle w:val="afff4"/>
              <w:rPr>
                <w:rFonts w:hint="eastAsia"/>
                <w:color w:val="auto"/>
              </w:rPr>
            </w:pPr>
            <w:r>
              <w:rPr>
                <w:color w:val="auto"/>
              </w:rPr>
              <w:t>送货及时率</w:t>
            </w:r>
          </w:p>
        </w:tc>
        <w:tc>
          <w:tcPr>
            <w:tcW w:w="4209" w:type="dxa"/>
            <w:tcBorders>
              <w:tl2br w:val="nil"/>
              <w:tr2bl w:val="nil"/>
            </w:tcBorders>
            <w:vAlign w:val="center"/>
          </w:tcPr>
          <w:p w14:paraId="591EB834" w14:textId="77777777" w:rsidR="00A604BD" w:rsidRDefault="00000000">
            <w:pPr>
              <w:pStyle w:val="afff4"/>
              <w:rPr>
                <w:rFonts w:hint="eastAsia"/>
                <w:color w:val="auto"/>
              </w:rPr>
            </w:pPr>
            <w:r>
              <w:rPr>
                <w:rFonts w:hint="eastAsia"/>
                <w:color w:val="auto"/>
              </w:rPr>
              <w:t>合同执行；定期会议；高层会晤；文件函电来往；日常联络</w:t>
            </w:r>
          </w:p>
        </w:tc>
        <w:tc>
          <w:tcPr>
            <w:tcW w:w="1620" w:type="dxa"/>
            <w:tcBorders>
              <w:tl2br w:val="nil"/>
              <w:tr2bl w:val="nil"/>
            </w:tcBorders>
            <w:vAlign w:val="center"/>
          </w:tcPr>
          <w:p w14:paraId="0A8D8B58" w14:textId="77777777" w:rsidR="00A604BD" w:rsidRDefault="00000000">
            <w:pPr>
              <w:pStyle w:val="afff4"/>
              <w:rPr>
                <w:rFonts w:hint="eastAsia"/>
                <w:color w:val="auto"/>
              </w:rPr>
            </w:pPr>
            <w:r>
              <w:rPr>
                <w:rFonts w:hint="eastAsia"/>
                <w:color w:val="auto"/>
              </w:rPr>
              <w:t>采购部、质检部</w:t>
            </w:r>
          </w:p>
        </w:tc>
      </w:tr>
      <w:tr w:rsidR="00A604BD" w14:paraId="272FD340" w14:textId="77777777">
        <w:trPr>
          <w:cantSplit/>
          <w:trHeight w:val="850"/>
        </w:trPr>
        <w:tc>
          <w:tcPr>
            <w:tcW w:w="813" w:type="dxa"/>
            <w:tcBorders>
              <w:tl2br w:val="nil"/>
              <w:tr2bl w:val="nil"/>
            </w:tcBorders>
            <w:vAlign w:val="center"/>
          </w:tcPr>
          <w:p w14:paraId="4A293361" w14:textId="77777777" w:rsidR="00A604BD" w:rsidRDefault="00000000">
            <w:pPr>
              <w:pStyle w:val="afff4"/>
              <w:rPr>
                <w:rFonts w:hint="eastAsia"/>
                <w:color w:val="auto"/>
              </w:rPr>
            </w:pPr>
            <w:r>
              <w:rPr>
                <w:rFonts w:hint="eastAsia"/>
                <w:color w:val="auto"/>
              </w:rPr>
              <w:t>员工</w:t>
            </w:r>
          </w:p>
        </w:tc>
        <w:tc>
          <w:tcPr>
            <w:tcW w:w="2420" w:type="dxa"/>
            <w:tcBorders>
              <w:tl2br w:val="nil"/>
              <w:tr2bl w:val="nil"/>
            </w:tcBorders>
            <w:vAlign w:val="center"/>
          </w:tcPr>
          <w:p w14:paraId="29A4DACB" w14:textId="77777777" w:rsidR="00A604BD" w:rsidRDefault="00000000">
            <w:pPr>
              <w:pStyle w:val="afff4"/>
              <w:rPr>
                <w:rFonts w:hint="eastAsia"/>
                <w:color w:val="auto"/>
              </w:rPr>
            </w:pPr>
            <w:r>
              <w:rPr>
                <w:rFonts w:hint="eastAsia"/>
                <w:color w:val="auto"/>
              </w:rPr>
              <w:t>公司组织结构中的全部成员</w:t>
            </w:r>
          </w:p>
        </w:tc>
        <w:tc>
          <w:tcPr>
            <w:tcW w:w="3821" w:type="dxa"/>
            <w:tcBorders>
              <w:tl2br w:val="nil"/>
              <w:tr2bl w:val="nil"/>
            </w:tcBorders>
            <w:vAlign w:val="center"/>
          </w:tcPr>
          <w:p w14:paraId="346A6D52" w14:textId="77777777" w:rsidR="00A604BD" w:rsidRDefault="00000000">
            <w:pPr>
              <w:pStyle w:val="afff4"/>
              <w:rPr>
                <w:rFonts w:hint="eastAsia"/>
                <w:color w:val="auto"/>
              </w:rPr>
            </w:pPr>
            <w:r>
              <w:rPr>
                <w:rFonts w:hint="eastAsia"/>
                <w:color w:val="auto"/>
              </w:rPr>
              <w:t>不断提高公司的赢利能力和可持续发展能力，为员工提供更多福利和成长机会</w:t>
            </w:r>
          </w:p>
        </w:tc>
        <w:tc>
          <w:tcPr>
            <w:tcW w:w="1985" w:type="dxa"/>
            <w:tcBorders>
              <w:tl2br w:val="nil"/>
              <w:tr2bl w:val="nil"/>
            </w:tcBorders>
            <w:vAlign w:val="center"/>
          </w:tcPr>
          <w:p w14:paraId="71F0B8E1" w14:textId="77777777" w:rsidR="00A604BD" w:rsidRDefault="00000000">
            <w:pPr>
              <w:pStyle w:val="afff4"/>
              <w:rPr>
                <w:rFonts w:hint="eastAsia"/>
                <w:color w:val="auto"/>
              </w:rPr>
            </w:pPr>
            <w:r>
              <w:rPr>
                <w:rFonts w:hint="eastAsia"/>
                <w:color w:val="auto"/>
              </w:rPr>
              <w:t>员工满意度；</w:t>
            </w:r>
          </w:p>
          <w:p w14:paraId="3AF184A1" w14:textId="77777777" w:rsidR="00A604BD" w:rsidRDefault="00000000">
            <w:pPr>
              <w:pStyle w:val="afff4"/>
              <w:rPr>
                <w:rFonts w:hint="eastAsia"/>
                <w:color w:val="auto"/>
              </w:rPr>
            </w:pPr>
            <w:r>
              <w:rPr>
                <w:rFonts w:hint="eastAsia"/>
                <w:color w:val="auto"/>
              </w:rPr>
              <w:t>员工忠诚度；</w:t>
            </w:r>
          </w:p>
          <w:p w14:paraId="5E79D5C0" w14:textId="77777777" w:rsidR="00A604BD" w:rsidRDefault="00000000">
            <w:pPr>
              <w:pStyle w:val="afff4"/>
              <w:rPr>
                <w:rFonts w:hint="eastAsia"/>
                <w:color w:val="auto"/>
              </w:rPr>
            </w:pPr>
            <w:r>
              <w:rPr>
                <w:rFonts w:hint="eastAsia"/>
                <w:color w:val="auto"/>
              </w:rPr>
              <w:t>员工流失率；</w:t>
            </w:r>
          </w:p>
          <w:p w14:paraId="030A089C" w14:textId="77777777" w:rsidR="00A604BD" w:rsidRDefault="00000000">
            <w:pPr>
              <w:pStyle w:val="afff4"/>
              <w:rPr>
                <w:rFonts w:hint="eastAsia"/>
                <w:color w:val="auto"/>
              </w:rPr>
            </w:pPr>
            <w:r>
              <w:rPr>
                <w:rFonts w:hint="eastAsia"/>
                <w:color w:val="auto"/>
              </w:rPr>
              <w:t>员工培训的投入</w:t>
            </w:r>
          </w:p>
        </w:tc>
        <w:tc>
          <w:tcPr>
            <w:tcW w:w="4209" w:type="dxa"/>
            <w:tcBorders>
              <w:tl2br w:val="nil"/>
              <w:tr2bl w:val="nil"/>
            </w:tcBorders>
            <w:vAlign w:val="center"/>
          </w:tcPr>
          <w:p w14:paraId="32F904B1" w14:textId="77777777" w:rsidR="00A604BD" w:rsidRDefault="00000000">
            <w:pPr>
              <w:pStyle w:val="afff4"/>
              <w:rPr>
                <w:rFonts w:hint="eastAsia"/>
                <w:color w:val="auto"/>
              </w:rPr>
            </w:pPr>
            <w:r>
              <w:rPr>
                <w:rFonts w:hint="eastAsia"/>
                <w:color w:val="auto"/>
              </w:rPr>
              <w:t>合理化建议、总经理信箱、茶话会、征求意见、交流</w:t>
            </w:r>
          </w:p>
        </w:tc>
        <w:tc>
          <w:tcPr>
            <w:tcW w:w="1620" w:type="dxa"/>
            <w:tcBorders>
              <w:tl2br w:val="nil"/>
              <w:tr2bl w:val="nil"/>
            </w:tcBorders>
            <w:vAlign w:val="center"/>
          </w:tcPr>
          <w:p w14:paraId="1635C0BD" w14:textId="77777777" w:rsidR="00A604BD" w:rsidRDefault="00000000">
            <w:pPr>
              <w:pStyle w:val="afff4"/>
              <w:rPr>
                <w:rFonts w:hint="eastAsia"/>
                <w:color w:val="auto"/>
              </w:rPr>
            </w:pPr>
            <w:r>
              <w:rPr>
                <w:rFonts w:hint="eastAsia"/>
                <w:color w:val="auto"/>
              </w:rPr>
              <w:t>人力资源部</w:t>
            </w:r>
          </w:p>
        </w:tc>
      </w:tr>
      <w:tr w:rsidR="00A604BD" w14:paraId="751394A9" w14:textId="77777777">
        <w:trPr>
          <w:cantSplit/>
          <w:trHeight w:val="850"/>
        </w:trPr>
        <w:tc>
          <w:tcPr>
            <w:tcW w:w="813" w:type="dxa"/>
            <w:tcBorders>
              <w:tl2br w:val="nil"/>
              <w:tr2bl w:val="nil"/>
            </w:tcBorders>
            <w:vAlign w:val="center"/>
          </w:tcPr>
          <w:p w14:paraId="70C807C1" w14:textId="77777777" w:rsidR="00A604BD" w:rsidRDefault="00000000">
            <w:pPr>
              <w:pStyle w:val="afff4"/>
              <w:rPr>
                <w:rFonts w:hint="eastAsia"/>
                <w:color w:val="auto"/>
              </w:rPr>
            </w:pPr>
            <w:r>
              <w:rPr>
                <w:rFonts w:hint="eastAsia"/>
                <w:color w:val="auto"/>
              </w:rPr>
              <w:t>股东</w:t>
            </w:r>
          </w:p>
        </w:tc>
        <w:tc>
          <w:tcPr>
            <w:tcW w:w="2420" w:type="dxa"/>
            <w:tcBorders>
              <w:tl2br w:val="nil"/>
              <w:tr2bl w:val="nil"/>
            </w:tcBorders>
            <w:vAlign w:val="center"/>
          </w:tcPr>
          <w:p w14:paraId="44DE5838" w14:textId="77777777" w:rsidR="00A604BD" w:rsidRDefault="00000000">
            <w:pPr>
              <w:pStyle w:val="afff4"/>
              <w:rPr>
                <w:rFonts w:hint="eastAsia"/>
                <w:color w:val="auto"/>
              </w:rPr>
            </w:pPr>
            <w:r>
              <w:rPr>
                <w:rFonts w:hint="eastAsia"/>
                <w:color w:val="auto"/>
              </w:rPr>
              <w:t>出资者</w:t>
            </w:r>
          </w:p>
        </w:tc>
        <w:tc>
          <w:tcPr>
            <w:tcW w:w="3821" w:type="dxa"/>
            <w:tcBorders>
              <w:tl2br w:val="nil"/>
              <w:tr2bl w:val="nil"/>
            </w:tcBorders>
            <w:vAlign w:val="center"/>
          </w:tcPr>
          <w:p w14:paraId="20EB45C5" w14:textId="77777777" w:rsidR="00A604BD" w:rsidRDefault="00000000">
            <w:pPr>
              <w:pStyle w:val="afff4"/>
              <w:rPr>
                <w:rFonts w:hint="eastAsia"/>
                <w:color w:val="auto"/>
              </w:rPr>
            </w:pPr>
            <w:r>
              <w:rPr>
                <w:rFonts w:hint="eastAsia"/>
                <w:color w:val="auto"/>
              </w:rPr>
              <w:t>不断提高公司的盈利能力与核心竞争力，确保公司资产保值、增值</w:t>
            </w:r>
          </w:p>
        </w:tc>
        <w:tc>
          <w:tcPr>
            <w:tcW w:w="1985" w:type="dxa"/>
            <w:tcBorders>
              <w:tl2br w:val="nil"/>
              <w:tr2bl w:val="nil"/>
            </w:tcBorders>
            <w:vAlign w:val="center"/>
          </w:tcPr>
          <w:p w14:paraId="7CE05FD8" w14:textId="77777777" w:rsidR="00A604BD" w:rsidRDefault="00000000">
            <w:pPr>
              <w:pStyle w:val="afff4"/>
              <w:rPr>
                <w:rFonts w:hint="eastAsia"/>
                <w:color w:val="auto"/>
              </w:rPr>
            </w:pPr>
            <w:r>
              <w:rPr>
                <w:rFonts w:hint="eastAsia"/>
                <w:color w:val="auto"/>
              </w:rPr>
              <w:t>利润；</w:t>
            </w:r>
          </w:p>
          <w:p w14:paraId="46C9D409" w14:textId="77777777" w:rsidR="00A604BD" w:rsidRDefault="00000000">
            <w:pPr>
              <w:pStyle w:val="afff4"/>
              <w:rPr>
                <w:rFonts w:hint="eastAsia"/>
                <w:color w:val="auto"/>
              </w:rPr>
            </w:pPr>
            <w:r>
              <w:rPr>
                <w:rFonts w:hint="eastAsia"/>
                <w:color w:val="auto"/>
              </w:rPr>
              <w:t>资本回报率；</w:t>
            </w:r>
          </w:p>
          <w:p w14:paraId="47D82CC5" w14:textId="77777777" w:rsidR="00A604BD" w:rsidRDefault="00000000">
            <w:pPr>
              <w:pStyle w:val="afff4"/>
              <w:rPr>
                <w:rFonts w:hint="eastAsia"/>
                <w:color w:val="auto"/>
              </w:rPr>
            </w:pPr>
            <w:r>
              <w:rPr>
                <w:rFonts w:hint="eastAsia"/>
                <w:color w:val="auto"/>
              </w:rPr>
              <w:t>公司资产保值、增值率；</w:t>
            </w:r>
          </w:p>
          <w:p w14:paraId="4B3A50B1" w14:textId="77777777" w:rsidR="00A604BD" w:rsidRDefault="00000000">
            <w:pPr>
              <w:pStyle w:val="afff4"/>
              <w:rPr>
                <w:rFonts w:hint="eastAsia"/>
                <w:color w:val="auto"/>
              </w:rPr>
            </w:pPr>
            <w:r>
              <w:rPr>
                <w:rFonts w:hint="eastAsia"/>
                <w:color w:val="auto"/>
              </w:rPr>
              <w:t>负债总额；</w:t>
            </w:r>
          </w:p>
          <w:p w14:paraId="173668F3" w14:textId="77777777" w:rsidR="00A604BD" w:rsidRDefault="00000000">
            <w:pPr>
              <w:pStyle w:val="afff4"/>
              <w:rPr>
                <w:rFonts w:hint="eastAsia"/>
                <w:color w:val="auto"/>
              </w:rPr>
            </w:pPr>
            <w:r>
              <w:rPr>
                <w:rFonts w:hint="eastAsia"/>
                <w:color w:val="auto"/>
              </w:rPr>
              <w:t>资产负债率；</w:t>
            </w:r>
          </w:p>
          <w:p w14:paraId="1D64F32B" w14:textId="77777777" w:rsidR="00A604BD" w:rsidRDefault="00000000">
            <w:pPr>
              <w:pStyle w:val="afff4"/>
              <w:rPr>
                <w:rFonts w:hint="eastAsia"/>
                <w:color w:val="auto"/>
              </w:rPr>
            </w:pPr>
            <w:r>
              <w:rPr>
                <w:rFonts w:hint="eastAsia"/>
                <w:color w:val="auto"/>
              </w:rPr>
              <w:t>所有者权益</w:t>
            </w:r>
          </w:p>
        </w:tc>
        <w:tc>
          <w:tcPr>
            <w:tcW w:w="4209" w:type="dxa"/>
            <w:tcBorders>
              <w:tl2br w:val="nil"/>
              <w:tr2bl w:val="nil"/>
            </w:tcBorders>
            <w:vAlign w:val="center"/>
          </w:tcPr>
          <w:p w14:paraId="44D177A3" w14:textId="77777777" w:rsidR="00A604BD" w:rsidRDefault="00000000">
            <w:pPr>
              <w:pStyle w:val="afff4"/>
              <w:rPr>
                <w:rFonts w:hint="eastAsia"/>
                <w:color w:val="auto"/>
              </w:rPr>
            </w:pPr>
            <w:r>
              <w:rPr>
                <w:rFonts w:hint="eastAsia"/>
                <w:color w:val="auto"/>
              </w:rPr>
              <w:t>下发文件并落实；参加会议并落实会议精神、定期汇报、业务主管部门日常沟通、报告报表和拜访</w:t>
            </w:r>
          </w:p>
        </w:tc>
        <w:tc>
          <w:tcPr>
            <w:tcW w:w="1620" w:type="dxa"/>
            <w:tcBorders>
              <w:tl2br w:val="nil"/>
              <w:tr2bl w:val="nil"/>
            </w:tcBorders>
            <w:vAlign w:val="center"/>
          </w:tcPr>
          <w:p w14:paraId="32E778D7" w14:textId="77777777" w:rsidR="00A604BD" w:rsidRDefault="00000000">
            <w:pPr>
              <w:pStyle w:val="afff4"/>
              <w:rPr>
                <w:rFonts w:hint="eastAsia"/>
                <w:color w:val="auto"/>
              </w:rPr>
            </w:pPr>
            <w:r>
              <w:rPr>
                <w:rFonts w:hint="eastAsia"/>
                <w:color w:val="auto"/>
              </w:rPr>
              <w:t>董事会</w:t>
            </w:r>
          </w:p>
        </w:tc>
      </w:tr>
      <w:tr w:rsidR="00A604BD" w14:paraId="064B1616" w14:textId="77777777">
        <w:trPr>
          <w:cantSplit/>
          <w:trHeight w:val="1235"/>
        </w:trPr>
        <w:tc>
          <w:tcPr>
            <w:tcW w:w="813" w:type="dxa"/>
            <w:tcBorders>
              <w:tl2br w:val="nil"/>
              <w:tr2bl w:val="nil"/>
            </w:tcBorders>
            <w:textDirection w:val="tbRlV"/>
            <w:vAlign w:val="center"/>
          </w:tcPr>
          <w:p w14:paraId="0B3B1F51" w14:textId="77777777" w:rsidR="00A604BD" w:rsidRDefault="00000000">
            <w:pPr>
              <w:pStyle w:val="afff4"/>
              <w:rPr>
                <w:rFonts w:hint="eastAsia"/>
                <w:color w:val="auto"/>
              </w:rPr>
            </w:pPr>
            <w:r>
              <w:rPr>
                <w:rFonts w:hint="eastAsia"/>
                <w:color w:val="auto"/>
              </w:rPr>
              <w:t>其他相关方</w:t>
            </w:r>
          </w:p>
        </w:tc>
        <w:tc>
          <w:tcPr>
            <w:tcW w:w="2420" w:type="dxa"/>
            <w:tcBorders>
              <w:tl2br w:val="nil"/>
              <w:tr2bl w:val="nil"/>
            </w:tcBorders>
            <w:vAlign w:val="center"/>
          </w:tcPr>
          <w:p w14:paraId="762D2D15" w14:textId="77777777" w:rsidR="00A604BD" w:rsidRDefault="00000000">
            <w:pPr>
              <w:pStyle w:val="afff4"/>
              <w:rPr>
                <w:rFonts w:hint="eastAsia"/>
                <w:color w:val="auto"/>
              </w:rPr>
            </w:pPr>
            <w:r>
              <w:rPr>
                <w:rFonts w:hint="eastAsia"/>
                <w:color w:val="auto"/>
              </w:rPr>
              <w:t>对公司相关问题感兴趣的个人、团体和媒体</w:t>
            </w:r>
          </w:p>
        </w:tc>
        <w:tc>
          <w:tcPr>
            <w:tcW w:w="3821" w:type="dxa"/>
            <w:tcBorders>
              <w:tl2br w:val="nil"/>
              <w:tr2bl w:val="nil"/>
            </w:tcBorders>
            <w:vAlign w:val="center"/>
          </w:tcPr>
          <w:p w14:paraId="3E27637C" w14:textId="77777777" w:rsidR="00A604BD" w:rsidRDefault="00000000">
            <w:pPr>
              <w:pStyle w:val="afff4"/>
              <w:rPr>
                <w:rFonts w:hint="eastAsia"/>
                <w:color w:val="auto"/>
              </w:rPr>
            </w:pPr>
            <w:r>
              <w:rPr>
                <w:rFonts w:hint="eastAsia"/>
                <w:color w:val="auto"/>
              </w:rPr>
              <w:t>中凯是一个追求健康发展的卓越公司，承担社会责任且是实现可持续发展的表率</w:t>
            </w:r>
          </w:p>
        </w:tc>
        <w:tc>
          <w:tcPr>
            <w:tcW w:w="1985" w:type="dxa"/>
            <w:tcBorders>
              <w:tl2br w:val="nil"/>
              <w:tr2bl w:val="nil"/>
            </w:tcBorders>
            <w:vAlign w:val="center"/>
          </w:tcPr>
          <w:p w14:paraId="08205269" w14:textId="77777777" w:rsidR="00A604BD" w:rsidRDefault="00000000">
            <w:pPr>
              <w:pStyle w:val="afff4"/>
              <w:rPr>
                <w:rFonts w:hint="eastAsia"/>
                <w:color w:val="auto"/>
              </w:rPr>
            </w:pPr>
            <w:r>
              <w:rPr>
                <w:rFonts w:hint="eastAsia"/>
                <w:color w:val="auto"/>
              </w:rPr>
              <w:t>社会贡献率；</w:t>
            </w:r>
          </w:p>
          <w:p w14:paraId="5B0628C3" w14:textId="77777777" w:rsidR="00A604BD" w:rsidRDefault="00000000">
            <w:pPr>
              <w:pStyle w:val="afff4"/>
              <w:rPr>
                <w:rFonts w:hint="eastAsia"/>
                <w:color w:val="auto"/>
              </w:rPr>
            </w:pPr>
            <w:r>
              <w:rPr>
                <w:rFonts w:hint="eastAsia"/>
                <w:color w:val="auto"/>
              </w:rPr>
              <w:t>社会公益的投入</w:t>
            </w:r>
          </w:p>
        </w:tc>
        <w:tc>
          <w:tcPr>
            <w:tcW w:w="4209" w:type="dxa"/>
            <w:tcBorders>
              <w:tl2br w:val="nil"/>
              <w:tr2bl w:val="nil"/>
            </w:tcBorders>
            <w:vAlign w:val="center"/>
          </w:tcPr>
          <w:p w14:paraId="16569789" w14:textId="77777777" w:rsidR="00A604BD" w:rsidRDefault="00000000">
            <w:pPr>
              <w:pStyle w:val="afff4"/>
              <w:rPr>
                <w:rFonts w:hint="eastAsia"/>
                <w:color w:val="auto"/>
              </w:rPr>
            </w:pPr>
            <w:r>
              <w:rPr>
                <w:rFonts w:hint="eastAsia"/>
                <w:color w:val="auto"/>
              </w:rPr>
              <w:t>新闻发布会、积极的新闻报道和宣传、定期发布报告、依法披露信息</w:t>
            </w:r>
          </w:p>
        </w:tc>
        <w:tc>
          <w:tcPr>
            <w:tcW w:w="1620" w:type="dxa"/>
            <w:tcBorders>
              <w:tl2br w:val="nil"/>
              <w:tr2bl w:val="nil"/>
            </w:tcBorders>
            <w:vAlign w:val="center"/>
          </w:tcPr>
          <w:p w14:paraId="13001C51" w14:textId="77777777" w:rsidR="00A604BD" w:rsidRDefault="00000000">
            <w:pPr>
              <w:pStyle w:val="afff4"/>
              <w:rPr>
                <w:rFonts w:hint="eastAsia"/>
                <w:color w:val="auto"/>
              </w:rPr>
            </w:pPr>
            <w:r>
              <w:rPr>
                <w:rFonts w:hint="eastAsia"/>
                <w:color w:val="auto"/>
              </w:rPr>
              <w:t>人力资源部</w:t>
            </w:r>
          </w:p>
        </w:tc>
      </w:tr>
    </w:tbl>
    <w:p w14:paraId="099B087C" w14:textId="77777777" w:rsidR="00A604BD" w:rsidRDefault="00A604BD">
      <w:pPr>
        <w:ind w:firstLine="420"/>
        <w:rPr>
          <w:highlight w:val="yellow"/>
        </w:rPr>
        <w:sectPr w:rsidR="00A604BD">
          <w:pgSz w:w="16838" w:h="11906" w:orient="landscape"/>
          <w:pgMar w:top="1800" w:right="1440" w:bottom="1800" w:left="1440" w:header="1077" w:footer="992" w:gutter="0"/>
          <w:cols w:space="425"/>
          <w:docGrid w:type="lines" w:linePitch="326"/>
        </w:sectPr>
      </w:pPr>
    </w:p>
    <w:p w14:paraId="1BA14342" w14:textId="77777777" w:rsidR="00A604BD" w:rsidRDefault="00A604BD">
      <w:pPr>
        <w:ind w:firstLine="420"/>
        <w:rPr>
          <w:highlight w:val="yellow"/>
        </w:rPr>
      </w:pPr>
    </w:p>
    <w:p w14:paraId="149DF606" w14:textId="77777777" w:rsidR="00A604BD" w:rsidRDefault="00000000">
      <w:pPr>
        <w:pStyle w:val="3New"/>
        <w:rPr>
          <w:rFonts w:asciiTheme="minorEastAsia" w:eastAsiaTheme="minorEastAsia" w:hAnsiTheme="minorEastAsia" w:hint="eastAsia"/>
        </w:rPr>
      </w:pPr>
      <w:bookmarkStart w:id="65" w:name="_Toc520347879"/>
      <w:bookmarkStart w:id="66" w:name="_Toc17889"/>
      <w:r>
        <w:rPr>
          <w:rFonts w:asciiTheme="minorEastAsia" w:eastAsiaTheme="minorEastAsia" w:hAnsiTheme="minorEastAsia" w:hint="eastAsia"/>
        </w:rPr>
        <w:t>4.2.3相关方期望或要求监测与更新</w:t>
      </w:r>
      <w:bookmarkEnd w:id="65"/>
      <w:bookmarkEnd w:id="66"/>
    </w:p>
    <w:p w14:paraId="0AF3FCC1" w14:textId="77777777" w:rsidR="00A604BD" w:rsidRDefault="00000000">
      <w:pPr>
        <w:ind w:firstLine="480"/>
        <w:rPr>
          <w:sz w:val="24"/>
        </w:rPr>
      </w:pPr>
      <w:r>
        <w:rPr>
          <w:rFonts w:hint="eastAsia"/>
          <w:sz w:val="24"/>
        </w:rPr>
        <w:t>管理者代表每年在管理评审前组织一次全面的内外部环境要素识别与评审。</w:t>
      </w:r>
    </w:p>
    <w:p w14:paraId="4D3430E9" w14:textId="77777777" w:rsidR="00A604BD" w:rsidRDefault="00000000">
      <w:pPr>
        <w:ind w:firstLine="480"/>
        <w:rPr>
          <w:sz w:val="24"/>
        </w:rPr>
      </w:pPr>
      <w:r>
        <w:rPr>
          <w:rFonts w:hint="eastAsia"/>
          <w:sz w:val="24"/>
        </w:rPr>
        <w:t>各部门在获得内外部环境要素信息变化时，应及时告知管理者代表。</w:t>
      </w:r>
    </w:p>
    <w:p w14:paraId="66452858" w14:textId="77777777" w:rsidR="00A604BD" w:rsidRDefault="00000000">
      <w:pPr>
        <w:ind w:firstLine="480"/>
        <w:rPr>
          <w:sz w:val="24"/>
        </w:rPr>
      </w:pPr>
      <w:r>
        <w:rPr>
          <w:rFonts w:hint="eastAsia"/>
          <w:sz w:val="24"/>
        </w:rPr>
        <w:t>每次管理评审前，管理者代表汇总公司内外部环境要素情况及相关方的期望与要求的相关资料，并提交管理评审。</w:t>
      </w:r>
    </w:p>
    <w:p w14:paraId="06299FAC" w14:textId="77777777" w:rsidR="00A604BD" w:rsidRDefault="00000000">
      <w:pPr>
        <w:ind w:firstLine="480"/>
        <w:rPr>
          <w:color w:val="FF0000"/>
        </w:rPr>
      </w:pPr>
      <w:r>
        <w:rPr>
          <w:sz w:val="24"/>
        </w:rPr>
        <w:t>同时</w:t>
      </w:r>
      <w:r>
        <w:rPr>
          <w:rFonts w:hint="eastAsia"/>
          <w:sz w:val="24"/>
        </w:rPr>
        <w:t>，中凯</w:t>
      </w:r>
      <w:r>
        <w:rPr>
          <w:sz w:val="24"/>
        </w:rPr>
        <w:t>各职能部门负责</w:t>
      </w:r>
      <w:r>
        <w:rPr>
          <w:rFonts w:hint="eastAsia"/>
          <w:sz w:val="24"/>
        </w:rPr>
        <w:t>收集各自相关方的需求和要求，整理汇总各相关方投诉与反馈，定期形成报告，纳入公司经营会议讨论议程，提高相关方满意度，实现相关方的和谐共赢共同发展</w:t>
      </w:r>
      <w:r>
        <w:rPr>
          <w:rFonts w:hint="eastAsia"/>
          <w:color w:val="FF0000"/>
          <w:sz w:val="24"/>
        </w:rPr>
        <w:t>。</w:t>
      </w:r>
    </w:p>
    <w:p w14:paraId="05DF4BF3" w14:textId="77777777" w:rsidR="00A604BD" w:rsidRDefault="00000000">
      <w:pPr>
        <w:pStyle w:val="2New"/>
        <w:rPr>
          <w:rFonts w:asciiTheme="minorEastAsia" w:eastAsiaTheme="minorEastAsia" w:hAnsiTheme="minorEastAsia" w:hint="eastAsia"/>
          <w:sz w:val="24"/>
        </w:rPr>
      </w:pPr>
      <w:bookmarkStart w:id="67" w:name="_Toc15350"/>
      <w:r>
        <w:rPr>
          <w:rFonts w:asciiTheme="minorEastAsia" w:eastAsiaTheme="minorEastAsia" w:hAnsiTheme="minorEastAsia"/>
        </w:rPr>
        <w:t>4.</w:t>
      </w:r>
      <w:r>
        <w:rPr>
          <w:rFonts w:asciiTheme="minorEastAsia" w:eastAsiaTheme="minorEastAsia" w:hAnsiTheme="minorEastAsia" w:hint="eastAsia"/>
        </w:rPr>
        <w:t>3 确定管理体系的范围</w:t>
      </w:r>
      <w:bookmarkEnd w:id="67"/>
    </w:p>
    <w:p w14:paraId="6271612C" w14:textId="77777777" w:rsidR="00A604BD" w:rsidRDefault="00000000">
      <w:pPr>
        <w:ind w:firstLine="480"/>
        <w:jc w:val="left"/>
        <w:rPr>
          <w:rFonts w:asciiTheme="minorEastAsia" w:eastAsiaTheme="minorEastAsia" w:hAnsiTheme="minorEastAsia" w:hint="eastAsia"/>
          <w:bCs/>
          <w:sz w:val="24"/>
        </w:rPr>
      </w:pPr>
      <w:r>
        <w:rPr>
          <w:rFonts w:asciiTheme="minorEastAsia" w:eastAsiaTheme="minorEastAsia" w:hAnsiTheme="minorEastAsia" w:hint="eastAsia"/>
          <w:bCs/>
          <w:sz w:val="24"/>
        </w:rPr>
        <w:t>本次产品认证范围：浙江省台州市椒江区东太和路98-2号，浙江中凯实业有限公司的真石漆质感花岗岩涂料。</w:t>
      </w:r>
    </w:p>
    <w:p w14:paraId="32A9C228" w14:textId="77777777" w:rsidR="00A604BD" w:rsidRDefault="00000000">
      <w:pPr>
        <w:ind w:firstLine="482"/>
        <w:jc w:val="center"/>
        <w:rPr>
          <w:rFonts w:asciiTheme="minorEastAsia" w:eastAsiaTheme="minorEastAsia" w:hAnsiTheme="minorEastAsia" w:hint="eastAsia"/>
          <w:bCs/>
          <w:sz w:val="24"/>
        </w:rPr>
      </w:pPr>
      <w:r>
        <w:rPr>
          <w:rFonts w:asciiTheme="minorEastAsia" w:eastAsiaTheme="minorEastAsia" w:hAnsiTheme="minorEastAsia"/>
          <w:b/>
          <w:sz w:val="24"/>
        </w:rPr>
        <w:t>图表</w:t>
      </w:r>
      <w:r>
        <w:rPr>
          <w:rFonts w:asciiTheme="minorEastAsia" w:eastAsiaTheme="minorEastAsia" w:hAnsiTheme="minorEastAsia" w:hint="eastAsia"/>
          <w:b/>
          <w:sz w:val="24"/>
        </w:rPr>
        <w:t>4-15</w:t>
      </w:r>
      <w:r>
        <w:rPr>
          <w:rFonts w:asciiTheme="minorEastAsia" w:eastAsiaTheme="minorEastAsia" w:hAnsiTheme="minorEastAsia"/>
          <w:b/>
          <w:sz w:val="24"/>
        </w:rPr>
        <w:t xml:space="preserve"> “浙江制造”认证涉及的组织机构</w:t>
      </w:r>
    </w:p>
    <w:p w14:paraId="358A44F6" w14:textId="77777777" w:rsidR="00A604BD" w:rsidRDefault="00000000">
      <w:pPr>
        <w:ind w:firstLine="480"/>
        <w:jc w:val="center"/>
        <w:rPr>
          <w:highlight w:val="yellow"/>
        </w:rPr>
      </w:pPr>
      <w:r>
        <w:rPr>
          <w:rFonts w:asciiTheme="minorEastAsia" w:eastAsiaTheme="minorEastAsia" w:hAnsiTheme="minorEastAsia" w:hint="eastAsia"/>
          <w:noProof/>
          <w:kern w:val="0"/>
          <w:sz w:val="24"/>
        </w:rPr>
        <w:drawing>
          <wp:inline distT="0" distB="0" distL="114300" distR="114300" wp14:anchorId="089A9718" wp14:editId="2DA31D61">
            <wp:extent cx="5596890" cy="2758440"/>
            <wp:effectExtent l="0" t="0" r="3810" b="3810"/>
            <wp:docPr id="8" name="图片 8" descr="03c61a98-f770-4e70-8c5e-4bb0c0655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3c61a98-f770-4e70-8c5e-4bb0c0655be1"/>
                    <pic:cNvPicPr>
                      <a:picLocks noChangeAspect="1"/>
                    </pic:cNvPicPr>
                  </pic:nvPicPr>
                  <pic:blipFill>
                    <a:blip r:embed="rId9"/>
                    <a:stretch>
                      <a:fillRect/>
                    </a:stretch>
                  </pic:blipFill>
                  <pic:spPr>
                    <a:xfrm>
                      <a:off x="0" y="0"/>
                      <a:ext cx="5596890" cy="2758440"/>
                    </a:xfrm>
                    <a:prstGeom prst="rect">
                      <a:avLst/>
                    </a:prstGeom>
                  </pic:spPr>
                </pic:pic>
              </a:graphicData>
            </a:graphic>
          </wp:inline>
        </w:drawing>
      </w:r>
    </w:p>
    <w:p w14:paraId="14844F56" w14:textId="77777777" w:rsidR="00A604BD" w:rsidRDefault="00A604BD">
      <w:pPr>
        <w:ind w:firstLine="420"/>
        <w:jc w:val="left"/>
        <w:rPr>
          <w:highlight w:val="yellow"/>
        </w:rPr>
      </w:pPr>
    </w:p>
    <w:p w14:paraId="32E45209" w14:textId="77777777" w:rsidR="00A604BD" w:rsidRDefault="00000000">
      <w:pPr>
        <w:pStyle w:val="2New"/>
        <w:rPr>
          <w:rFonts w:asciiTheme="minorEastAsia" w:eastAsiaTheme="minorEastAsia" w:hAnsiTheme="minorEastAsia" w:hint="eastAsia"/>
          <w:sz w:val="24"/>
        </w:rPr>
      </w:pPr>
      <w:bookmarkStart w:id="68" w:name="_Toc30122"/>
      <w:r>
        <w:rPr>
          <w:rFonts w:asciiTheme="minorEastAsia" w:eastAsiaTheme="minorEastAsia" w:hAnsiTheme="minorEastAsia"/>
        </w:rPr>
        <w:t>4.</w:t>
      </w:r>
      <w:r>
        <w:rPr>
          <w:rFonts w:asciiTheme="minorEastAsia" w:eastAsiaTheme="minorEastAsia" w:hAnsiTheme="minorEastAsia" w:hint="eastAsia"/>
        </w:rPr>
        <w:t>4 管理体系及其过程</w:t>
      </w:r>
      <w:bookmarkEnd w:id="68"/>
    </w:p>
    <w:p w14:paraId="7C2BFB28" w14:textId="77777777" w:rsidR="00A604BD" w:rsidRDefault="00000000">
      <w:pPr>
        <w:pStyle w:val="3New"/>
        <w:rPr>
          <w:rFonts w:asciiTheme="minorEastAsia" w:eastAsiaTheme="minorEastAsia" w:hAnsiTheme="minorEastAsia" w:hint="eastAsia"/>
        </w:rPr>
      </w:pPr>
      <w:bookmarkStart w:id="69" w:name="_Toc20904"/>
      <w:r>
        <w:rPr>
          <w:rFonts w:asciiTheme="minorEastAsia" w:eastAsiaTheme="minorEastAsia" w:hAnsiTheme="minorEastAsia" w:hint="eastAsia"/>
        </w:rPr>
        <w:t>4.4.1管理要求的策划和建立</w:t>
      </w:r>
      <w:bookmarkEnd w:id="69"/>
    </w:p>
    <w:p w14:paraId="3E4F3035" w14:textId="77777777" w:rsidR="00A604BD" w:rsidRDefault="00000000">
      <w:pPr>
        <w:spacing w:line="360" w:lineRule="auto"/>
        <w:ind w:firstLine="480"/>
        <w:rPr>
          <w:sz w:val="24"/>
          <w:szCs w:val="32"/>
        </w:rPr>
      </w:pPr>
      <w:r>
        <w:rPr>
          <w:rFonts w:hint="eastAsia"/>
          <w:sz w:val="24"/>
          <w:szCs w:val="32"/>
        </w:rPr>
        <w:t>公司成立了以总经理为主任的“浙江制造”领导委员会，并设置专门工作小组全面开展标准宣贯和任务分解，通过对</w:t>
      </w:r>
      <w:r>
        <w:rPr>
          <w:rFonts w:hint="eastAsia"/>
          <w:sz w:val="24"/>
          <w:szCs w:val="32"/>
        </w:rPr>
        <w:t>DB33/T944.1</w:t>
      </w:r>
      <w:r>
        <w:rPr>
          <w:rFonts w:hint="eastAsia"/>
          <w:sz w:val="24"/>
          <w:szCs w:val="32"/>
        </w:rPr>
        <w:t>在品质卓越、自主创新、产业协同、社会责任等方面的要求和</w:t>
      </w:r>
      <w:r>
        <w:rPr>
          <w:rFonts w:hint="eastAsia"/>
          <w:sz w:val="24"/>
          <w:szCs w:val="32"/>
        </w:rPr>
        <w:t>DB33/T944.2</w:t>
      </w:r>
      <w:r>
        <w:rPr>
          <w:rFonts w:hint="eastAsia"/>
          <w:sz w:val="24"/>
          <w:szCs w:val="32"/>
        </w:rPr>
        <w:t>两个标准的消化，结合公司实际情况，逐条对照标准要求，分解形成各部门的重点要求和一般要求，并以制度、文件等形式梳理和固化各项要求，确保持续、有效执行</w:t>
      </w:r>
    </w:p>
    <w:p w14:paraId="7EF932B3" w14:textId="77777777" w:rsidR="00A604BD" w:rsidRDefault="00000000">
      <w:pPr>
        <w:pStyle w:val="3New"/>
        <w:rPr>
          <w:rFonts w:asciiTheme="minorEastAsia" w:eastAsiaTheme="minorEastAsia" w:hAnsiTheme="minorEastAsia" w:hint="eastAsia"/>
        </w:rPr>
      </w:pPr>
      <w:bookmarkStart w:id="70" w:name="_Toc520347883"/>
      <w:bookmarkStart w:id="71" w:name="_Toc19348"/>
      <w:r>
        <w:rPr>
          <w:rFonts w:asciiTheme="minorEastAsia" w:eastAsiaTheme="minorEastAsia" w:hAnsiTheme="minorEastAsia" w:hint="eastAsia"/>
        </w:rPr>
        <w:lastRenderedPageBreak/>
        <w:t>4.4.2 管理要求的实施和改进</w:t>
      </w:r>
      <w:bookmarkEnd w:id="70"/>
      <w:bookmarkEnd w:id="71"/>
    </w:p>
    <w:p w14:paraId="391AE7E0" w14:textId="77777777" w:rsidR="00A604BD" w:rsidRDefault="00000000">
      <w:pPr>
        <w:spacing w:line="360" w:lineRule="auto"/>
        <w:ind w:firstLine="480"/>
        <w:rPr>
          <w:sz w:val="24"/>
        </w:rPr>
      </w:pPr>
      <w:r>
        <w:rPr>
          <w:rFonts w:hint="eastAsia"/>
          <w:sz w:val="24"/>
        </w:rPr>
        <w:t>应确定并配备实施管理要求所需的人员、技术、资金、设备等资源在可持续竞争发展战略的大目标下，为达到实施管理体系要求，在人力资源规划、财务规划、技术发展规划、设备设施规划等方面进行统筹规划，以实现战略目标与资源的匹配。</w:t>
      </w:r>
    </w:p>
    <w:p w14:paraId="583E571D" w14:textId="77777777" w:rsidR="00A604BD" w:rsidRDefault="00000000">
      <w:pPr>
        <w:ind w:firstLineChars="0" w:firstLine="0"/>
        <w:rPr>
          <w:rFonts w:asciiTheme="minorEastAsia" w:eastAsiaTheme="minorEastAsia" w:hAnsiTheme="minorEastAsia" w:hint="eastAsia"/>
          <w:b/>
          <w:sz w:val="24"/>
        </w:rPr>
      </w:pPr>
      <w:r>
        <w:rPr>
          <w:rFonts w:asciiTheme="minorEastAsia" w:eastAsiaTheme="minorEastAsia" w:hAnsiTheme="minorEastAsia" w:hint="eastAsia"/>
          <w:b/>
          <w:sz w:val="24"/>
        </w:rPr>
        <w:t>4.4.2.1资源配备</w:t>
      </w:r>
    </w:p>
    <w:p w14:paraId="6AA0CC19" w14:textId="77777777" w:rsidR="00A604BD" w:rsidRDefault="00000000">
      <w:pPr>
        <w:pStyle w:val="17"/>
        <w:numPr>
          <w:ilvl w:val="0"/>
          <w:numId w:val="13"/>
        </w:numPr>
        <w:spacing w:line="360" w:lineRule="auto"/>
        <w:ind w:firstLineChars="0"/>
        <w:rPr>
          <w:b/>
          <w:bCs/>
          <w:sz w:val="24"/>
        </w:rPr>
      </w:pPr>
      <w:r>
        <w:rPr>
          <w:rFonts w:hint="eastAsia"/>
          <w:b/>
          <w:bCs/>
          <w:sz w:val="24"/>
        </w:rPr>
        <w:t>人力资源配置</w:t>
      </w:r>
    </w:p>
    <w:p w14:paraId="35C2CFBF" w14:textId="77777777" w:rsidR="00A604BD" w:rsidRDefault="00000000">
      <w:pPr>
        <w:spacing w:line="360" w:lineRule="auto"/>
        <w:ind w:firstLine="480"/>
        <w:rPr>
          <w:sz w:val="24"/>
        </w:rPr>
      </w:pPr>
      <w:r>
        <w:rPr>
          <w:rFonts w:hint="eastAsia"/>
          <w:sz w:val="24"/>
        </w:rPr>
        <w:t>企业结合经营与中长期研发规划制定人员年度计划，聚焦科研团队搭建与全员能力提升，持续匹配创新发展需求。企业职工总数</w:t>
      </w:r>
      <w:r>
        <w:rPr>
          <w:rFonts w:hint="eastAsia"/>
          <w:sz w:val="24"/>
        </w:rPr>
        <w:t>53</w:t>
      </w:r>
      <w:r>
        <w:rPr>
          <w:rFonts w:hint="eastAsia"/>
          <w:sz w:val="24"/>
        </w:rPr>
        <w:t>人，组建</w:t>
      </w:r>
      <w:r>
        <w:rPr>
          <w:rFonts w:hint="eastAsia"/>
          <w:sz w:val="24"/>
        </w:rPr>
        <w:t>9</w:t>
      </w:r>
      <w:r>
        <w:rPr>
          <w:rFonts w:hint="eastAsia"/>
          <w:sz w:val="24"/>
        </w:rPr>
        <w:t>人专职科研队伍，全部纳入技术中心统一管理，专职从事研究与试验发展工作，保障</w:t>
      </w:r>
      <w:r>
        <w:rPr>
          <w:rFonts w:hint="eastAsia"/>
          <w:sz w:val="24"/>
        </w:rPr>
        <w:t>7</w:t>
      </w:r>
      <w:r>
        <w:rPr>
          <w:rFonts w:hint="eastAsia"/>
          <w:sz w:val="24"/>
        </w:rPr>
        <w:t>项中长期自研项目推进；后续将补充本科及中高级专业人才、引进外部行业专家，增设技术培训与对外技术交流活动，完善人才培养与激励机制，稳固科研人员队伍。</w:t>
      </w:r>
    </w:p>
    <w:p w14:paraId="0DA8A51C" w14:textId="77777777" w:rsidR="00A604BD" w:rsidRDefault="00000000">
      <w:pPr>
        <w:pStyle w:val="17"/>
        <w:numPr>
          <w:ilvl w:val="0"/>
          <w:numId w:val="13"/>
        </w:numPr>
        <w:spacing w:line="360" w:lineRule="auto"/>
        <w:ind w:firstLineChars="0"/>
        <w:rPr>
          <w:b/>
          <w:bCs/>
          <w:sz w:val="24"/>
        </w:rPr>
      </w:pPr>
      <w:r>
        <w:rPr>
          <w:rFonts w:hint="eastAsia"/>
          <w:b/>
          <w:bCs/>
          <w:sz w:val="24"/>
        </w:rPr>
        <w:t>资金资源配置</w:t>
      </w:r>
    </w:p>
    <w:p w14:paraId="19D2EB08" w14:textId="77777777" w:rsidR="00A604BD" w:rsidRDefault="00000000">
      <w:pPr>
        <w:ind w:firstLine="480"/>
        <w:rPr>
          <w:sz w:val="24"/>
        </w:rPr>
      </w:pPr>
      <w:r>
        <w:rPr>
          <w:rFonts w:hint="eastAsia"/>
          <w:sz w:val="24"/>
        </w:rPr>
        <w:t>稳定保障研发财务投入，本年度研发经费支出</w:t>
      </w:r>
      <w:r>
        <w:rPr>
          <w:rFonts w:hint="eastAsia"/>
          <w:sz w:val="24"/>
        </w:rPr>
        <w:t>169.55</w:t>
      </w:r>
      <w:r>
        <w:rPr>
          <w:rFonts w:hint="eastAsia"/>
          <w:sz w:val="24"/>
        </w:rPr>
        <w:t>万元，研发投入强度达</w:t>
      </w:r>
      <w:r>
        <w:rPr>
          <w:rFonts w:hint="eastAsia"/>
          <w:sz w:val="24"/>
        </w:rPr>
        <w:t>7.58%</w:t>
      </w:r>
      <w:r>
        <w:rPr>
          <w:rFonts w:hint="eastAsia"/>
          <w:sz w:val="24"/>
        </w:rPr>
        <w:t>；</w:t>
      </w:r>
      <w:r>
        <w:rPr>
          <w:rFonts w:hint="eastAsia"/>
          <w:sz w:val="24"/>
        </w:rPr>
        <w:t>2024</w:t>
      </w:r>
      <w:r>
        <w:rPr>
          <w:rFonts w:hint="eastAsia"/>
          <w:sz w:val="24"/>
        </w:rPr>
        <w:t>年度研发经费为</w:t>
      </w:r>
      <w:r>
        <w:rPr>
          <w:rFonts w:hint="eastAsia"/>
          <w:sz w:val="24"/>
        </w:rPr>
        <w:t>162.57</w:t>
      </w:r>
      <w:r>
        <w:rPr>
          <w:rFonts w:hint="eastAsia"/>
          <w:sz w:val="24"/>
        </w:rPr>
        <w:t>万元，研发比例为</w:t>
      </w:r>
      <w:r>
        <w:rPr>
          <w:rFonts w:hint="eastAsia"/>
          <w:sz w:val="24"/>
        </w:rPr>
        <w:t>7.39%</w:t>
      </w:r>
      <w:r>
        <w:rPr>
          <w:rFonts w:hint="eastAsia"/>
          <w:sz w:val="24"/>
        </w:rPr>
        <w:t>；</w:t>
      </w:r>
      <w:r>
        <w:rPr>
          <w:rFonts w:hint="eastAsia"/>
          <w:sz w:val="24"/>
        </w:rPr>
        <w:t>2023</w:t>
      </w:r>
      <w:r>
        <w:rPr>
          <w:rFonts w:hint="eastAsia"/>
          <w:sz w:val="24"/>
        </w:rPr>
        <w:t>年度研发经费为</w:t>
      </w:r>
      <w:r>
        <w:rPr>
          <w:rFonts w:hint="eastAsia"/>
          <w:sz w:val="24"/>
        </w:rPr>
        <w:t>156.50</w:t>
      </w:r>
      <w:r>
        <w:rPr>
          <w:rFonts w:hint="eastAsia"/>
          <w:sz w:val="24"/>
        </w:rPr>
        <w:t>万元，研发比例为</w:t>
      </w:r>
      <w:r>
        <w:rPr>
          <w:rFonts w:hint="eastAsia"/>
          <w:sz w:val="24"/>
        </w:rPr>
        <w:t>5.75%</w:t>
      </w:r>
      <w:r>
        <w:rPr>
          <w:rFonts w:hint="eastAsia"/>
          <w:sz w:val="24"/>
        </w:rPr>
        <w:t>。近年来，公司重点向中长期新产品研发项目倾斜；依托经营营收回款保障研发资金持续供给，实现两千多万元销售收入，以高研发投入赋能产品市场转化。</w:t>
      </w:r>
    </w:p>
    <w:p w14:paraId="4B8F4CCD" w14:textId="77777777" w:rsidR="00A604BD" w:rsidRDefault="00000000">
      <w:pPr>
        <w:ind w:firstLine="420"/>
        <w:jc w:val="left"/>
        <w:rPr>
          <w:rFonts w:asciiTheme="minorEastAsia" w:eastAsiaTheme="minorEastAsia" w:hAnsiTheme="minorEastAsia" w:hint="eastAsia"/>
          <w:bCs/>
          <w:sz w:val="24"/>
        </w:rPr>
      </w:pPr>
      <w:r>
        <w:rPr>
          <w:noProof/>
        </w:rPr>
        <w:drawing>
          <wp:inline distT="0" distB="0" distL="114300" distR="114300" wp14:anchorId="65AAEBC7" wp14:editId="69240D74">
            <wp:extent cx="6263640" cy="3468370"/>
            <wp:effectExtent l="4445" t="5080" r="18415" b="1270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822578" w14:textId="77777777" w:rsidR="00A604BD" w:rsidRDefault="00000000">
      <w:pPr>
        <w:ind w:firstLine="482"/>
        <w:jc w:val="center"/>
        <w:rPr>
          <w:rFonts w:asciiTheme="minorEastAsia" w:eastAsiaTheme="minorEastAsia" w:hAnsiTheme="minorEastAsia" w:hint="eastAsia"/>
          <w:bCs/>
          <w:sz w:val="24"/>
        </w:rPr>
      </w:pPr>
      <w:r>
        <w:rPr>
          <w:rFonts w:asciiTheme="minorEastAsia" w:eastAsiaTheme="minorEastAsia" w:hAnsiTheme="minorEastAsia"/>
          <w:b/>
          <w:sz w:val="24"/>
        </w:rPr>
        <w:t>图表</w:t>
      </w:r>
      <w:r>
        <w:rPr>
          <w:rFonts w:asciiTheme="minorEastAsia" w:eastAsiaTheme="minorEastAsia" w:hAnsiTheme="minorEastAsia" w:hint="eastAsia"/>
          <w:b/>
          <w:sz w:val="24"/>
        </w:rPr>
        <w:t>4-16</w:t>
      </w:r>
      <w:r>
        <w:rPr>
          <w:rFonts w:asciiTheme="minorEastAsia" w:eastAsiaTheme="minorEastAsia" w:hAnsiTheme="minorEastAsia"/>
          <w:b/>
          <w:sz w:val="24"/>
        </w:rPr>
        <w:t xml:space="preserve"> </w:t>
      </w:r>
      <w:r>
        <w:rPr>
          <w:rFonts w:asciiTheme="minorEastAsia" w:eastAsiaTheme="minorEastAsia" w:hAnsiTheme="minorEastAsia" w:hint="eastAsia"/>
          <w:b/>
          <w:sz w:val="24"/>
        </w:rPr>
        <w:t>近三年研发投入和营业收入</w:t>
      </w:r>
    </w:p>
    <w:p w14:paraId="42E453FF" w14:textId="77777777" w:rsidR="00A604BD" w:rsidRDefault="00A604BD">
      <w:pPr>
        <w:ind w:firstLine="480"/>
        <w:rPr>
          <w:sz w:val="24"/>
        </w:rPr>
      </w:pPr>
    </w:p>
    <w:p w14:paraId="4C772A96" w14:textId="77777777" w:rsidR="00A604BD" w:rsidRDefault="00000000">
      <w:pPr>
        <w:pStyle w:val="17"/>
        <w:numPr>
          <w:ilvl w:val="0"/>
          <w:numId w:val="13"/>
        </w:numPr>
        <w:spacing w:line="360" w:lineRule="auto"/>
        <w:ind w:firstLineChars="0"/>
        <w:rPr>
          <w:b/>
          <w:bCs/>
          <w:sz w:val="24"/>
        </w:rPr>
      </w:pPr>
      <w:r>
        <w:rPr>
          <w:rFonts w:hint="eastAsia"/>
          <w:b/>
          <w:bCs/>
          <w:sz w:val="24"/>
        </w:rPr>
        <w:t>设备资源配置</w:t>
      </w:r>
    </w:p>
    <w:p w14:paraId="12A9AB3D" w14:textId="77777777" w:rsidR="00A604BD" w:rsidRDefault="00000000">
      <w:pPr>
        <w:spacing w:line="360" w:lineRule="auto"/>
        <w:ind w:firstLine="480"/>
        <w:rPr>
          <w:sz w:val="24"/>
        </w:rPr>
      </w:pPr>
      <w:r>
        <w:rPr>
          <w:rFonts w:hint="eastAsia"/>
          <w:sz w:val="24"/>
        </w:rPr>
        <w:t>结合现有产能、新产品研发项目需求规划设备投入，现阶段依托现有生产设施开展研发试验，后续将制定设备投入与工艺优化计划，逐步添置技术开发专用仪器设备，补充研发信息化建设投入，满足新品研发、工艺改进及相关方的质量与交付期望，完善研发硬件基础条件。</w:t>
      </w:r>
    </w:p>
    <w:p w14:paraId="121B0879" w14:textId="77777777" w:rsidR="00A604BD" w:rsidRDefault="00000000">
      <w:pPr>
        <w:pStyle w:val="17"/>
        <w:numPr>
          <w:ilvl w:val="0"/>
          <w:numId w:val="13"/>
        </w:numPr>
        <w:spacing w:line="360" w:lineRule="auto"/>
        <w:ind w:firstLineChars="0"/>
        <w:rPr>
          <w:b/>
          <w:bCs/>
          <w:sz w:val="24"/>
        </w:rPr>
      </w:pPr>
      <w:r>
        <w:rPr>
          <w:rFonts w:hint="eastAsia"/>
          <w:b/>
          <w:bCs/>
          <w:sz w:val="24"/>
        </w:rPr>
        <w:t>技术资源配置</w:t>
      </w:r>
    </w:p>
    <w:p w14:paraId="3220BE1C" w14:textId="77777777" w:rsidR="00A604BD" w:rsidRDefault="00000000">
      <w:pPr>
        <w:spacing w:line="360" w:lineRule="auto"/>
        <w:ind w:firstLine="480"/>
        <w:rPr>
          <w:sz w:val="24"/>
          <w:szCs w:val="32"/>
        </w:rPr>
      </w:pPr>
      <w:r>
        <w:rPr>
          <w:rFonts w:hint="eastAsia"/>
          <w:sz w:val="24"/>
        </w:rPr>
        <w:t>以自主中长期研发为核心布局技术资源，目前在研</w:t>
      </w:r>
      <w:r>
        <w:rPr>
          <w:rFonts w:hint="eastAsia"/>
          <w:sz w:val="24"/>
        </w:rPr>
        <w:t>15</w:t>
      </w:r>
      <w:r>
        <w:rPr>
          <w:rFonts w:hint="eastAsia"/>
          <w:sz w:val="24"/>
        </w:rPr>
        <w:t>项全部为中长期自研项目，深耕自有产品技术升级；后续计划拓展产学研合作渠道，对接高校科研机构搭建合作研发机制，开展技术评估与新技术新标准落</w:t>
      </w:r>
      <w:r>
        <w:rPr>
          <w:rFonts w:hint="eastAsia"/>
          <w:sz w:val="24"/>
          <w:szCs w:val="32"/>
        </w:rPr>
        <w:t>地应用，同步推进专利申报工作，填补知识产权布局空白，持续提升企业自主技术创新壁垒。</w:t>
      </w:r>
    </w:p>
    <w:p w14:paraId="2D29FBD5" w14:textId="77777777" w:rsidR="00A604BD" w:rsidRDefault="00000000">
      <w:pPr>
        <w:ind w:firstLineChars="0" w:firstLine="0"/>
        <w:rPr>
          <w:rFonts w:asciiTheme="minorEastAsia" w:eastAsiaTheme="minorEastAsia" w:hAnsiTheme="minorEastAsia" w:hint="eastAsia"/>
          <w:b/>
          <w:sz w:val="24"/>
        </w:rPr>
      </w:pPr>
      <w:r>
        <w:rPr>
          <w:rFonts w:asciiTheme="minorEastAsia" w:eastAsiaTheme="minorEastAsia" w:hAnsiTheme="minorEastAsia" w:hint="eastAsia"/>
          <w:b/>
          <w:sz w:val="24"/>
        </w:rPr>
        <w:t>4.4.2.2建立监督、考核机制</w:t>
      </w:r>
    </w:p>
    <w:p w14:paraId="3EAEF50B" w14:textId="77777777" w:rsidR="00A604BD" w:rsidRDefault="00000000">
      <w:pPr>
        <w:spacing w:line="360" w:lineRule="auto"/>
        <w:ind w:firstLine="480"/>
        <w:rPr>
          <w:sz w:val="24"/>
        </w:rPr>
      </w:pPr>
      <w:r>
        <w:rPr>
          <w:rFonts w:hint="eastAsia"/>
          <w:sz w:val="24"/>
        </w:rPr>
        <w:t>公司采用了“员工自评、主管评定”的程序，对高、中层领导采用年度述职制度，并将部门绩效与管理者绩效挂钩，进行客观公正考核、全面有效激励。</w:t>
      </w:r>
    </w:p>
    <w:p w14:paraId="58FB7898" w14:textId="77777777" w:rsidR="00A604BD" w:rsidRDefault="00000000">
      <w:pPr>
        <w:spacing w:line="360" w:lineRule="auto"/>
        <w:ind w:firstLine="480"/>
        <w:rPr>
          <w:sz w:val="24"/>
        </w:rPr>
      </w:pPr>
      <w:r>
        <w:rPr>
          <w:rFonts w:hint="eastAsia"/>
          <w:sz w:val="24"/>
        </w:rPr>
        <w:t>公司岗位绩效主要从专项指标</w:t>
      </w:r>
      <w:r>
        <w:rPr>
          <w:rFonts w:hint="eastAsia"/>
          <w:sz w:val="24"/>
        </w:rPr>
        <w:t>/</w:t>
      </w:r>
      <w:r>
        <w:rPr>
          <w:rFonts w:hint="eastAsia"/>
          <w:sz w:val="24"/>
        </w:rPr>
        <w:t>综合指标和自我控制三方面进行评价，同时依据指标与岗位关联程度、重要程度设定相应的权重值。</w:t>
      </w:r>
    </w:p>
    <w:p w14:paraId="424E31A4" w14:textId="77777777" w:rsidR="00A604BD" w:rsidRDefault="00000000">
      <w:pPr>
        <w:spacing w:line="360" w:lineRule="auto"/>
        <w:ind w:firstLine="480"/>
        <w:rPr>
          <w:sz w:val="24"/>
        </w:rPr>
      </w:pPr>
      <w:r>
        <w:rPr>
          <w:rFonts w:hint="eastAsia"/>
          <w:sz w:val="24"/>
        </w:rPr>
        <w:t>以人事经理考核为例，公司通过如下方式进行考核与评价：</w:t>
      </w:r>
    </w:p>
    <w:p w14:paraId="4CD332ED" w14:textId="77777777" w:rsidR="00A604BD" w:rsidRDefault="00000000">
      <w:pPr>
        <w:spacing w:line="360" w:lineRule="auto"/>
        <w:ind w:firstLine="480"/>
        <w:rPr>
          <w:sz w:val="24"/>
        </w:rPr>
      </w:pPr>
      <w:r>
        <w:rPr>
          <w:rFonts w:hint="eastAsia"/>
          <w:sz w:val="24"/>
        </w:rPr>
        <w:t>①自我控制：主管领导对被评价人员执行公司规章制度及其他任务完成情况的评价；</w:t>
      </w:r>
    </w:p>
    <w:p w14:paraId="5D557979" w14:textId="77777777" w:rsidR="00A604BD" w:rsidRDefault="00000000">
      <w:pPr>
        <w:spacing w:line="360" w:lineRule="auto"/>
        <w:ind w:firstLine="480"/>
        <w:rPr>
          <w:sz w:val="24"/>
        </w:rPr>
      </w:pPr>
      <w:r>
        <w:rPr>
          <w:rFonts w:hint="eastAsia"/>
          <w:sz w:val="24"/>
        </w:rPr>
        <w:t>②专项指标考核：包括计划与总结、员工流失率、绩效考核管理、员工招聘管理和员工培训管理五方面的执行情况。</w:t>
      </w:r>
    </w:p>
    <w:p w14:paraId="33220CD2" w14:textId="77777777" w:rsidR="00A604BD" w:rsidRDefault="00000000">
      <w:pPr>
        <w:ind w:firstLineChars="0" w:firstLine="0"/>
        <w:rPr>
          <w:rFonts w:asciiTheme="minorEastAsia" w:eastAsiaTheme="minorEastAsia" w:hAnsiTheme="minorEastAsia" w:hint="eastAsia"/>
          <w:b/>
          <w:sz w:val="24"/>
        </w:rPr>
      </w:pPr>
      <w:r>
        <w:rPr>
          <w:rFonts w:asciiTheme="minorEastAsia" w:eastAsiaTheme="minorEastAsia" w:hAnsiTheme="minorEastAsia" w:hint="eastAsia"/>
          <w:b/>
          <w:sz w:val="24"/>
        </w:rPr>
        <w:t>4.4.2.3应评审并改进管理的适宜性、充分性和有效性</w:t>
      </w:r>
    </w:p>
    <w:p w14:paraId="3C52A36A" w14:textId="77777777" w:rsidR="00A604BD" w:rsidRDefault="00000000">
      <w:pPr>
        <w:ind w:firstLine="480"/>
        <w:rPr>
          <w:sz w:val="24"/>
          <w:szCs w:val="32"/>
        </w:rPr>
      </w:pPr>
      <w:r>
        <w:rPr>
          <w:rFonts w:hint="eastAsia"/>
          <w:sz w:val="24"/>
          <w:szCs w:val="32"/>
        </w:rPr>
        <w:t>公司每年开展内审、管理评审活动，定期召开质量技术会议、经营分析会等各种评审分析会议，并接受客户、监理以及认证公司的监督审核。通过三方的审核，及时发现存在的问题和改进空间，并制定措施落实改进，确保管理体系的适宜性、充分性、有效性。</w:t>
      </w:r>
    </w:p>
    <w:p w14:paraId="4953EC27" w14:textId="77777777" w:rsidR="00A604BD" w:rsidRDefault="00000000">
      <w:pPr>
        <w:pStyle w:val="1NewNew"/>
        <w:spacing w:before="312" w:after="312"/>
        <w:rPr>
          <w:rFonts w:asciiTheme="minorEastAsia" w:eastAsiaTheme="minorEastAsia" w:hAnsiTheme="minorEastAsia" w:hint="eastAsia"/>
        </w:rPr>
      </w:pPr>
      <w:bookmarkStart w:id="72" w:name="_Toc30861"/>
      <w:r>
        <w:rPr>
          <w:rFonts w:asciiTheme="minorEastAsia" w:eastAsiaTheme="minorEastAsia" w:hAnsiTheme="minorEastAsia" w:hint="eastAsia"/>
        </w:rPr>
        <w:t>5 领导作用</w:t>
      </w:r>
      <w:bookmarkEnd w:id="72"/>
    </w:p>
    <w:p w14:paraId="33977B6C" w14:textId="77777777" w:rsidR="00A604BD" w:rsidRDefault="00000000">
      <w:pPr>
        <w:pStyle w:val="2New"/>
        <w:rPr>
          <w:rFonts w:asciiTheme="minorEastAsia" w:eastAsiaTheme="minorEastAsia" w:hAnsiTheme="minorEastAsia" w:hint="eastAsia"/>
        </w:rPr>
      </w:pPr>
      <w:bookmarkStart w:id="73" w:name="_Toc5146"/>
      <w:r>
        <w:rPr>
          <w:rFonts w:asciiTheme="minorEastAsia" w:eastAsiaTheme="minorEastAsia" w:hAnsiTheme="minorEastAsia" w:hint="eastAsia"/>
        </w:rPr>
        <w:t>5.1 领导作用和承诺</w:t>
      </w:r>
      <w:bookmarkEnd w:id="73"/>
    </w:p>
    <w:p w14:paraId="55669D40" w14:textId="77777777" w:rsidR="00A604BD" w:rsidRDefault="00000000">
      <w:pPr>
        <w:pStyle w:val="3New"/>
        <w:rPr>
          <w:rFonts w:asciiTheme="minorEastAsia" w:eastAsiaTheme="minorEastAsia" w:hAnsiTheme="minorEastAsia" w:hint="eastAsia"/>
        </w:rPr>
      </w:pPr>
      <w:bookmarkStart w:id="74" w:name="_Toc16888"/>
      <w:bookmarkStart w:id="75" w:name="_Toc15904179"/>
      <w:r>
        <w:rPr>
          <w:rFonts w:asciiTheme="minorEastAsia" w:eastAsiaTheme="minorEastAsia" w:hAnsiTheme="minorEastAsia" w:hint="eastAsia"/>
        </w:rPr>
        <w:t>5.1.1高层领导应确定和贯彻组织的宗旨、愿景、价值观和绩效目标</w:t>
      </w:r>
      <w:bookmarkEnd w:id="74"/>
      <w:bookmarkEnd w:id="75"/>
    </w:p>
    <w:p w14:paraId="5CAB70DF" w14:textId="77777777" w:rsidR="00A604BD" w:rsidRDefault="00000000">
      <w:pPr>
        <w:spacing w:line="440" w:lineRule="exact"/>
        <w:ind w:firstLineChars="71" w:firstLine="171"/>
        <w:rPr>
          <w:rFonts w:asciiTheme="minorEastAsia" w:eastAsiaTheme="minorEastAsia" w:hAnsiTheme="minorEastAsia" w:cs="宋体" w:hint="eastAsia"/>
          <w:b/>
          <w:sz w:val="24"/>
          <w:szCs w:val="28"/>
        </w:rPr>
      </w:pPr>
      <w:r>
        <w:rPr>
          <w:rFonts w:asciiTheme="minorEastAsia" w:eastAsiaTheme="minorEastAsia" w:hAnsiTheme="minorEastAsia" w:cs="宋体" w:hint="eastAsia"/>
          <w:b/>
          <w:sz w:val="24"/>
          <w:szCs w:val="28"/>
        </w:rPr>
        <w:t xml:space="preserve"> （1）公司</w:t>
      </w:r>
      <w:r>
        <w:rPr>
          <w:rFonts w:asciiTheme="minorEastAsia" w:eastAsiaTheme="minorEastAsia" w:hAnsiTheme="minorEastAsia" w:cs="宋体" w:hint="eastAsia"/>
          <w:b/>
          <w:kern w:val="0"/>
          <w:sz w:val="24"/>
          <w:szCs w:val="28"/>
          <w:lang w:val="zh-CN"/>
        </w:rPr>
        <w:t>领导班子确立公司文化体系</w:t>
      </w:r>
    </w:p>
    <w:p w14:paraId="381605EF"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kern w:val="0"/>
          <w:sz w:val="24"/>
        </w:rPr>
        <w:lastRenderedPageBreak/>
        <w:t>浙江中凯实业（涂料）有限公司成立于1995年</w:t>
      </w:r>
      <w:r>
        <w:rPr>
          <w:rFonts w:asciiTheme="minorEastAsia" w:hAnsiTheme="minorEastAsia" w:hint="eastAsia"/>
          <w:kern w:val="0"/>
          <w:sz w:val="24"/>
        </w:rPr>
        <w:t>，</w:t>
      </w:r>
      <w:r>
        <w:rPr>
          <w:rFonts w:asciiTheme="minorEastAsia" w:hAnsiTheme="minorEastAsia"/>
          <w:kern w:val="0"/>
          <w:sz w:val="24"/>
        </w:rPr>
        <w:t>是一家由美国杜邦涂料化工集团有限公司提供高新技术，并被美国杜邦涂料化工集团有限公司授权在中国生产各种建筑涂料的生产制造企业，是国内一家提供技术长期合作伙伴的企业。</w:t>
      </w:r>
    </w:p>
    <w:p w14:paraId="3FEE8362" w14:textId="77777777" w:rsidR="00A604BD" w:rsidRDefault="00000000">
      <w:pPr>
        <w:spacing w:line="360" w:lineRule="auto"/>
        <w:ind w:firstLine="480"/>
        <w:rPr>
          <w:rFonts w:asciiTheme="minorEastAsia" w:eastAsiaTheme="minorEastAsia" w:hAnsiTheme="minorEastAsia" w:hint="eastAsia"/>
          <w:kern w:val="0"/>
          <w:sz w:val="24"/>
        </w:rPr>
      </w:pPr>
      <w:r>
        <w:rPr>
          <w:rFonts w:asciiTheme="minorEastAsia" w:hAnsiTheme="minorEastAsia"/>
          <w:kern w:val="0"/>
          <w:sz w:val="24"/>
        </w:rPr>
        <w:t>中凯实业有限公司是一家以科研、制造、销售、施工为一体的现代化综合性高科技企业。公司拥有精良的生产设备，完整的管理体系和先进的检测设备，经过多年的市场调研和产品开发，荟萃了许多科研精英，解决了以往涂料中存在的一些长期没有得到解决的缺陷，成为建筑涂料领域的佼佼者，并成为国内具有一定规模和信誉的涂料生产企业。企业致力于生产高品质功能型建筑内外墙涂料，建筑外墙反射隔热涂料系统，高素质的员工队伍和先进的管理系统</w:t>
      </w:r>
      <w:r>
        <w:rPr>
          <w:rFonts w:asciiTheme="minorEastAsia" w:hAnsiTheme="minorEastAsia" w:hint="eastAsia"/>
          <w:kern w:val="0"/>
          <w:sz w:val="24"/>
        </w:rPr>
        <w:t>。</w:t>
      </w:r>
    </w:p>
    <w:p w14:paraId="3C330D1C" w14:textId="77777777" w:rsidR="00A604BD" w:rsidRDefault="00000000">
      <w:pPr>
        <w:pStyle w:val="af"/>
        <w:spacing w:line="360" w:lineRule="auto"/>
        <w:ind w:firstLineChars="183" w:firstLine="439"/>
        <w:jc w:val="left"/>
        <w:rPr>
          <w:rFonts w:asciiTheme="minorEastAsia" w:hAnsiTheme="minorEastAsia" w:hint="eastAsia"/>
          <w:kern w:val="0"/>
          <w:sz w:val="24"/>
        </w:rPr>
      </w:pPr>
      <w:r>
        <w:rPr>
          <w:rFonts w:asciiTheme="minorEastAsia" w:hAnsiTheme="minorEastAsia"/>
          <w:kern w:val="0"/>
          <w:sz w:val="24"/>
        </w:rPr>
        <w:t>中凯涂料品种有二十多个体系和外墙反射隔热涂料三个体系，共近百个品种，可满足不同需求的建筑装饰工程，在行业中具有极强的综合竞争力。</w:t>
      </w:r>
    </w:p>
    <w:p w14:paraId="0D8AC218" w14:textId="77777777" w:rsidR="00A604BD" w:rsidRDefault="00000000">
      <w:pPr>
        <w:spacing w:line="360" w:lineRule="auto"/>
        <w:ind w:firstLine="480"/>
        <w:rPr>
          <w:rFonts w:asciiTheme="minorEastAsia" w:hAnsiTheme="minorEastAsia" w:hint="eastAsia"/>
          <w:kern w:val="0"/>
          <w:sz w:val="24"/>
        </w:rPr>
      </w:pPr>
      <w:bookmarkStart w:id="76" w:name="_Hlk24922071"/>
      <w:bookmarkStart w:id="77" w:name="_Hlk24613985"/>
      <w:r>
        <w:rPr>
          <w:rFonts w:asciiTheme="minorEastAsia" w:hAnsiTheme="minorEastAsia" w:hint="eastAsia"/>
          <w:kern w:val="0"/>
          <w:sz w:val="24"/>
        </w:rPr>
        <w:t>公司宗旨：</w:t>
      </w:r>
      <w:r>
        <w:rPr>
          <w:rFonts w:ascii="宋体" w:hAnsi="宋体" w:hint="eastAsia"/>
          <w:sz w:val="24"/>
        </w:rPr>
        <w:t>人是企业的主体，是生产力诸要素中活跃、积极的因素。始终坚持始终坚持“以人为本，强企富民”，是中凯办企业的出发点和落脚点，是中凯根本的指导思想和根本的目的。因此，从满足人的需求和激发人的创造性出发，全心全意依靠员工办企业，通过企业的发展，不断为消费者创造更多的价值，为投资者创造更多的利益造福员工，造福杜会，是中凯的追求目标。</w:t>
      </w:r>
    </w:p>
    <w:p w14:paraId="1F44BACF"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愿景：</w:t>
      </w:r>
      <w:r>
        <w:rPr>
          <w:rFonts w:ascii="宋体" w:hAnsi="宋体" w:hint="eastAsia"/>
          <w:sz w:val="24"/>
        </w:rPr>
        <w:t>随着时代的变迁，社会的进步，人们对于漆的要求不再是简单的墙面保护和装饰作用，建筑物承载的也不仅仅是供人使用的简单功能，崇尚设计美学的时代悄然而至。所以中凯不得不要求自己做出策略改变，放下过去拥抱未来。未来中凯将打破藩篱，创造出更具美学意义的产品，通过系统化的立面美学设计对建筑的每一面墙进行研究，为它打造最美的涂装方案。赋予每一个经手的建筑物以独特灵魂，让建筑物“发声”，这是中凯着眼置身的新事业。</w:t>
      </w:r>
    </w:p>
    <w:p w14:paraId="2ABF517F" w14:textId="77777777" w:rsidR="00A604BD" w:rsidRDefault="00000000">
      <w:pPr>
        <w:spacing w:line="360" w:lineRule="auto"/>
        <w:ind w:firstLine="480"/>
        <w:rPr>
          <w:rFonts w:asciiTheme="minorEastAsia" w:hAnsiTheme="minorEastAsia" w:hint="eastAsia"/>
          <w:color w:val="FF0000"/>
          <w:kern w:val="0"/>
          <w:sz w:val="24"/>
        </w:rPr>
      </w:pPr>
      <w:r>
        <w:rPr>
          <w:rFonts w:asciiTheme="minorEastAsia" w:hAnsiTheme="minorEastAsia" w:hint="eastAsia"/>
          <w:kern w:val="0"/>
          <w:sz w:val="24"/>
        </w:rPr>
        <w:t>核心价值观：科技铸就永恒的亮丽。</w:t>
      </w:r>
    </w:p>
    <w:bookmarkEnd w:id="76"/>
    <w:bookmarkEnd w:id="77"/>
    <w:p w14:paraId="08A634C1" w14:textId="77777777" w:rsidR="00A604BD" w:rsidRDefault="00000000">
      <w:pPr>
        <w:spacing w:line="440" w:lineRule="exact"/>
        <w:ind w:firstLine="482"/>
        <w:rPr>
          <w:rFonts w:asciiTheme="minorEastAsia" w:eastAsiaTheme="minorEastAsia" w:hAnsiTheme="minorEastAsia" w:cs="宋体" w:hint="eastAsia"/>
          <w:b/>
          <w:sz w:val="24"/>
          <w:szCs w:val="28"/>
        </w:rPr>
      </w:pPr>
      <w:r>
        <w:rPr>
          <w:rFonts w:asciiTheme="minorEastAsia" w:eastAsiaTheme="minorEastAsia" w:hAnsiTheme="minorEastAsia" w:cs="宋体" w:hint="eastAsia"/>
          <w:b/>
          <w:sz w:val="24"/>
          <w:szCs w:val="28"/>
        </w:rPr>
        <w:t>（2）双向沟通机制的建立</w:t>
      </w:r>
    </w:p>
    <w:p w14:paraId="6B428BC1" w14:textId="77777777" w:rsidR="00A604BD" w:rsidRDefault="00000000">
      <w:pPr>
        <w:ind w:firstLine="480"/>
        <w:rPr>
          <w:rFonts w:asciiTheme="minorEastAsia" w:eastAsiaTheme="minorEastAsia" w:hAnsiTheme="minorEastAsia" w:hint="eastAsia"/>
          <w:bCs/>
          <w:sz w:val="24"/>
          <w:shd w:val="clear" w:color="auto" w:fill="FFFFFF"/>
        </w:rPr>
      </w:pPr>
      <w:r>
        <w:rPr>
          <w:rFonts w:asciiTheme="minorEastAsia" w:eastAsiaTheme="minorEastAsia" w:hAnsiTheme="minorEastAsia" w:hint="eastAsia"/>
          <w:bCs/>
          <w:sz w:val="24"/>
          <w:shd w:val="clear" w:color="auto" w:fill="FFFFFF"/>
        </w:rPr>
        <w:t>为使全公司干部员工及其他利益相关方对公司公司文化、愿景等认同并保持一致，公司通过领导带头，员工及其他相关方广泛参与，多途径、多角度地进行沟通、传播与实践。其中，高层领导尤其重视双向沟通机制的建立，确立了员工谈心日并开设了董事长热线。</w:t>
      </w:r>
    </w:p>
    <w:p w14:paraId="72F85B6E" w14:textId="77777777" w:rsidR="00A604BD" w:rsidRDefault="00000000">
      <w:pPr>
        <w:pStyle w:val="afff5"/>
        <w:spacing w:before="156" w:after="156"/>
        <w:ind w:firstLine="420"/>
        <w:rPr>
          <w:rFonts w:hint="eastAsia"/>
        </w:rPr>
      </w:pPr>
      <w:r>
        <w:rPr>
          <w:rFonts w:hint="eastAsia"/>
        </w:rPr>
        <w:t>图表5-1中凯公司文化、愿景目标沟通方式汇总表</w:t>
      </w:r>
    </w:p>
    <w:tbl>
      <w:tblPr>
        <w:tblW w:w="98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08"/>
        <w:gridCol w:w="6830"/>
        <w:gridCol w:w="1898"/>
      </w:tblGrid>
      <w:tr w:rsidR="00A604BD" w14:paraId="0F51E2B2" w14:textId="77777777">
        <w:trPr>
          <w:trHeight w:val="567"/>
          <w:tblHeader/>
        </w:trPr>
        <w:tc>
          <w:tcPr>
            <w:tcW w:w="1108" w:type="dxa"/>
            <w:vAlign w:val="center"/>
          </w:tcPr>
          <w:p w14:paraId="3CD86F97" w14:textId="77777777" w:rsidR="00A604BD" w:rsidRDefault="00000000">
            <w:pPr>
              <w:spacing w:line="240" w:lineRule="auto"/>
              <w:ind w:firstLineChars="0" w:firstLine="0"/>
              <w:jc w:val="center"/>
              <w:rPr>
                <w:rFonts w:ascii="宋体" w:hAnsi="宋体" w:hint="eastAsia"/>
                <w:b/>
                <w:sz w:val="18"/>
                <w:szCs w:val="18"/>
              </w:rPr>
            </w:pPr>
            <w:r>
              <w:rPr>
                <w:rFonts w:ascii="宋体" w:hAnsi="宋体" w:hint="eastAsia"/>
                <w:b/>
                <w:sz w:val="18"/>
                <w:szCs w:val="18"/>
              </w:rPr>
              <w:t>沟通对象</w:t>
            </w:r>
          </w:p>
        </w:tc>
        <w:tc>
          <w:tcPr>
            <w:tcW w:w="6830" w:type="dxa"/>
            <w:vAlign w:val="center"/>
          </w:tcPr>
          <w:p w14:paraId="563DCB98" w14:textId="77777777" w:rsidR="00A604BD" w:rsidRDefault="00000000">
            <w:pPr>
              <w:spacing w:line="240" w:lineRule="auto"/>
              <w:ind w:firstLineChars="0" w:firstLine="0"/>
              <w:jc w:val="center"/>
              <w:rPr>
                <w:rFonts w:ascii="宋体" w:hAnsi="宋体" w:hint="eastAsia"/>
                <w:b/>
                <w:sz w:val="18"/>
                <w:szCs w:val="18"/>
              </w:rPr>
            </w:pPr>
            <w:r>
              <w:rPr>
                <w:rFonts w:ascii="宋体" w:hAnsi="宋体" w:hint="eastAsia"/>
                <w:b/>
                <w:sz w:val="18"/>
                <w:szCs w:val="18"/>
              </w:rPr>
              <w:t>传播方式渠道</w:t>
            </w:r>
          </w:p>
        </w:tc>
        <w:tc>
          <w:tcPr>
            <w:tcW w:w="1898" w:type="dxa"/>
            <w:vAlign w:val="center"/>
          </w:tcPr>
          <w:p w14:paraId="1BB87AF6" w14:textId="77777777" w:rsidR="00A604BD" w:rsidRDefault="00000000">
            <w:pPr>
              <w:spacing w:line="240" w:lineRule="auto"/>
              <w:ind w:firstLineChars="0" w:firstLine="0"/>
              <w:jc w:val="center"/>
              <w:rPr>
                <w:rFonts w:ascii="宋体" w:hAnsi="宋体" w:hint="eastAsia"/>
                <w:b/>
                <w:sz w:val="18"/>
                <w:szCs w:val="18"/>
              </w:rPr>
            </w:pPr>
            <w:r>
              <w:rPr>
                <w:rFonts w:ascii="宋体" w:hAnsi="宋体" w:hint="eastAsia"/>
                <w:b/>
                <w:sz w:val="18"/>
                <w:szCs w:val="18"/>
              </w:rPr>
              <w:t>沟通方式</w:t>
            </w:r>
          </w:p>
        </w:tc>
      </w:tr>
      <w:tr w:rsidR="00A604BD" w14:paraId="0E31BA75" w14:textId="77777777">
        <w:trPr>
          <w:trHeight w:val="1090"/>
        </w:trPr>
        <w:tc>
          <w:tcPr>
            <w:tcW w:w="1108" w:type="dxa"/>
            <w:vAlign w:val="center"/>
          </w:tcPr>
          <w:p w14:paraId="53728A66" w14:textId="77777777" w:rsidR="00A604BD" w:rsidRDefault="00000000">
            <w:pPr>
              <w:spacing w:line="240" w:lineRule="auto"/>
              <w:ind w:firstLineChars="0" w:firstLine="0"/>
              <w:rPr>
                <w:rFonts w:ascii="宋体" w:hAnsi="宋体" w:hint="eastAsia"/>
                <w:szCs w:val="21"/>
              </w:rPr>
            </w:pPr>
            <w:r>
              <w:rPr>
                <w:rFonts w:ascii="宋体" w:hAnsi="宋体" w:hint="eastAsia"/>
                <w:szCs w:val="21"/>
              </w:rPr>
              <w:lastRenderedPageBreak/>
              <w:t>公司员工</w:t>
            </w:r>
          </w:p>
        </w:tc>
        <w:tc>
          <w:tcPr>
            <w:tcW w:w="6830" w:type="dxa"/>
            <w:vAlign w:val="center"/>
          </w:tcPr>
          <w:p w14:paraId="6C344CAF" w14:textId="77777777" w:rsidR="00A604BD" w:rsidRDefault="00000000">
            <w:pPr>
              <w:spacing w:line="240" w:lineRule="auto"/>
              <w:ind w:firstLineChars="0" w:firstLine="0"/>
              <w:rPr>
                <w:rFonts w:ascii="宋体" w:hAnsi="宋体" w:hint="eastAsia"/>
                <w:szCs w:val="21"/>
              </w:rPr>
            </w:pPr>
            <w:r>
              <w:rPr>
                <w:rFonts w:ascii="宋体" w:hAnsi="宋体" w:hint="eastAsia"/>
                <w:szCs w:val="21"/>
              </w:rPr>
              <w:t>部门、车间职工大会，负责人与员工谈心、交流，员工公告栏、员工意见箱等进行讨论、汇报和建议。</w:t>
            </w:r>
          </w:p>
        </w:tc>
        <w:tc>
          <w:tcPr>
            <w:tcW w:w="1898" w:type="dxa"/>
            <w:vAlign w:val="center"/>
          </w:tcPr>
          <w:p w14:paraId="2D6EC96A" w14:textId="77777777" w:rsidR="00A604BD" w:rsidRDefault="00000000">
            <w:pPr>
              <w:spacing w:line="240" w:lineRule="auto"/>
              <w:ind w:firstLineChars="0" w:firstLine="0"/>
              <w:rPr>
                <w:rFonts w:ascii="宋体" w:hAnsi="宋体" w:hint="eastAsia"/>
                <w:szCs w:val="21"/>
              </w:rPr>
            </w:pPr>
            <w:r>
              <w:rPr>
                <w:rFonts w:ascii="宋体" w:hAnsi="宋体" w:hint="eastAsia"/>
                <w:szCs w:val="21"/>
              </w:rPr>
              <w:t>员工参与、榜样激励、传播为主、注重反馈等</w:t>
            </w:r>
          </w:p>
        </w:tc>
      </w:tr>
      <w:tr w:rsidR="00A604BD" w14:paraId="0990916A" w14:textId="77777777">
        <w:tc>
          <w:tcPr>
            <w:tcW w:w="1108" w:type="dxa"/>
            <w:vAlign w:val="center"/>
          </w:tcPr>
          <w:p w14:paraId="24CAD0E7" w14:textId="77777777" w:rsidR="00A604BD" w:rsidRDefault="00000000">
            <w:pPr>
              <w:spacing w:line="240" w:lineRule="auto"/>
              <w:ind w:firstLineChars="0" w:firstLine="0"/>
              <w:rPr>
                <w:rFonts w:ascii="宋体" w:hAnsi="宋体" w:hint="eastAsia"/>
                <w:szCs w:val="21"/>
              </w:rPr>
            </w:pPr>
            <w:r>
              <w:rPr>
                <w:rFonts w:ascii="宋体" w:hAnsi="宋体" w:hint="eastAsia"/>
                <w:szCs w:val="21"/>
              </w:rPr>
              <w:t>供应商及顾客</w:t>
            </w:r>
          </w:p>
        </w:tc>
        <w:tc>
          <w:tcPr>
            <w:tcW w:w="6830" w:type="dxa"/>
            <w:vAlign w:val="center"/>
          </w:tcPr>
          <w:p w14:paraId="13BD02D1" w14:textId="77777777" w:rsidR="00A604BD" w:rsidRDefault="00000000">
            <w:pPr>
              <w:spacing w:line="240" w:lineRule="auto"/>
              <w:ind w:firstLineChars="0" w:firstLine="0"/>
              <w:rPr>
                <w:rFonts w:ascii="宋体" w:hAnsi="宋体" w:hint="eastAsia"/>
                <w:szCs w:val="21"/>
              </w:rPr>
            </w:pPr>
            <w:r>
              <w:rPr>
                <w:rFonts w:ascii="宋体" w:hAnsi="宋体" w:hint="eastAsia"/>
                <w:szCs w:val="21"/>
              </w:rPr>
              <w:t>上门拜访、电话沟通、邀请顾客参加公司的大型活动、座谈会、年度团拜会、宣传画册、公司网站、宣传栏、产品展销会、公司宣传片等</w:t>
            </w:r>
          </w:p>
        </w:tc>
        <w:tc>
          <w:tcPr>
            <w:tcW w:w="1898" w:type="dxa"/>
            <w:vMerge w:val="restart"/>
            <w:vAlign w:val="center"/>
          </w:tcPr>
          <w:p w14:paraId="5521B7AF" w14:textId="77777777" w:rsidR="00A604BD" w:rsidRDefault="00000000">
            <w:pPr>
              <w:spacing w:line="240" w:lineRule="auto"/>
              <w:ind w:firstLineChars="0" w:firstLine="0"/>
              <w:rPr>
                <w:rFonts w:ascii="宋体" w:hAnsi="宋体" w:hint="eastAsia"/>
                <w:szCs w:val="21"/>
              </w:rPr>
            </w:pPr>
            <w:r>
              <w:rPr>
                <w:rFonts w:ascii="宋体" w:hAnsi="宋体" w:hint="eastAsia"/>
                <w:szCs w:val="21"/>
              </w:rPr>
              <w:t>传播为主、注意反馈、双向沟通交流等</w:t>
            </w:r>
          </w:p>
        </w:tc>
      </w:tr>
      <w:tr w:rsidR="00A604BD" w14:paraId="1406E000" w14:textId="77777777">
        <w:tc>
          <w:tcPr>
            <w:tcW w:w="1108" w:type="dxa"/>
            <w:vAlign w:val="center"/>
          </w:tcPr>
          <w:p w14:paraId="0A274503" w14:textId="77777777" w:rsidR="00A604BD" w:rsidRDefault="00000000">
            <w:pPr>
              <w:spacing w:line="240" w:lineRule="auto"/>
              <w:ind w:firstLineChars="0" w:firstLine="0"/>
              <w:rPr>
                <w:rFonts w:ascii="宋体" w:hAnsi="宋体" w:hint="eastAsia"/>
                <w:szCs w:val="21"/>
              </w:rPr>
            </w:pPr>
            <w:r>
              <w:rPr>
                <w:rFonts w:ascii="宋体" w:hAnsi="宋体" w:hint="eastAsia"/>
                <w:szCs w:val="21"/>
              </w:rPr>
              <w:t>政府及社会团体</w:t>
            </w:r>
          </w:p>
        </w:tc>
        <w:tc>
          <w:tcPr>
            <w:tcW w:w="6830" w:type="dxa"/>
            <w:vAlign w:val="center"/>
          </w:tcPr>
          <w:p w14:paraId="1F8F2BBB" w14:textId="77777777" w:rsidR="00A604BD" w:rsidRDefault="00000000">
            <w:pPr>
              <w:spacing w:line="240" w:lineRule="auto"/>
              <w:ind w:firstLineChars="0" w:firstLine="0"/>
              <w:rPr>
                <w:rFonts w:ascii="宋体" w:hAnsi="宋体" w:hint="eastAsia"/>
                <w:szCs w:val="21"/>
              </w:rPr>
            </w:pPr>
            <w:r>
              <w:rPr>
                <w:rFonts w:ascii="宋体" w:hAnsi="宋体" w:hint="eastAsia"/>
                <w:szCs w:val="21"/>
              </w:rPr>
              <w:t>公司网站、座谈、公司形象宣传片、公司年册和电视、报纸、杂志等外界媒体进行宣传、工作汇报、公益活动。</w:t>
            </w:r>
          </w:p>
        </w:tc>
        <w:tc>
          <w:tcPr>
            <w:tcW w:w="1898" w:type="dxa"/>
            <w:vMerge/>
          </w:tcPr>
          <w:p w14:paraId="528D5BC8" w14:textId="77777777" w:rsidR="00A604BD" w:rsidRDefault="00A604BD">
            <w:pPr>
              <w:spacing w:line="240" w:lineRule="auto"/>
              <w:ind w:firstLineChars="0" w:firstLine="0"/>
              <w:rPr>
                <w:rFonts w:ascii="宋体" w:hAnsi="宋体" w:hint="eastAsia"/>
                <w:sz w:val="18"/>
                <w:szCs w:val="18"/>
              </w:rPr>
            </w:pPr>
          </w:p>
        </w:tc>
      </w:tr>
    </w:tbl>
    <w:p w14:paraId="66CC1965" w14:textId="77777777" w:rsidR="00A604BD" w:rsidRDefault="00000000">
      <w:pPr>
        <w:spacing w:line="440" w:lineRule="exact"/>
        <w:ind w:firstLine="482"/>
        <w:rPr>
          <w:rFonts w:asciiTheme="minorEastAsia" w:eastAsiaTheme="minorEastAsia" w:hAnsiTheme="minorEastAsia" w:cs="宋体" w:hint="eastAsia"/>
          <w:b/>
          <w:sz w:val="24"/>
        </w:rPr>
      </w:pPr>
      <w:r>
        <w:rPr>
          <w:rFonts w:asciiTheme="minorEastAsia" w:eastAsiaTheme="minorEastAsia" w:hAnsiTheme="minorEastAsia" w:cs="宋体" w:hint="eastAsia"/>
          <w:b/>
          <w:sz w:val="24"/>
        </w:rPr>
        <w:t>（3）创造良好的环境</w:t>
      </w:r>
    </w:p>
    <w:p w14:paraId="3EF716C7" w14:textId="77777777" w:rsidR="00A604BD" w:rsidRDefault="00000000">
      <w:pPr>
        <w:ind w:firstLine="482"/>
        <w:rPr>
          <w:b/>
          <w:bCs/>
          <w:sz w:val="24"/>
        </w:rPr>
      </w:pPr>
      <w:r>
        <w:rPr>
          <w:rFonts w:hint="eastAsia"/>
          <w:b/>
          <w:bCs/>
          <w:sz w:val="24"/>
        </w:rPr>
        <w:t>a</w:t>
      </w:r>
      <w:r>
        <w:rPr>
          <w:rFonts w:hint="eastAsia"/>
          <w:b/>
          <w:bCs/>
          <w:sz w:val="24"/>
        </w:rPr>
        <w:t>）创建有利于授权的环境</w:t>
      </w:r>
    </w:p>
    <w:p w14:paraId="28319707" w14:textId="77777777" w:rsidR="00A604BD" w:rsidRDefault="00000000">
      <w:pPr>
        <w:ind w:firstLine="480"/>
        <w:rPr>
          <w:sz w:val="24"/>
          <w:szCs w:val="32"/>
        </w:rPr>
      </w:pPr>
      <w:r>
        <w:rPr>
          <w:rFonts w:hint="eastAsia"/>
          <w:sz w:val="24"/>
          <w:szCs w:val="32"/>
        </w:rPr>
        <w:t>公司建立了一套清晰的授权体系，主要包括经营授权、人事权、财务审批授权、印鉴使用授权及相关物资领用制度等。并通过公司文化的作用调动员工实施自我管理的积极性与主动性。</w:t>
      </w:r>
    </w:p>
    <w:p w14:paraId="117BAD01" w14:textId="77777777" w:rsidR="00A604BD" w:rsidRDefault="00000000">
      <w:pPr>
        <w:ind w:firstLine="480"/>
        <w:rPr>
          <w:rFonts w:ascii="宋体" w:hAnsi="宋体" w:hint="eastAsia"/>
          <w:sz w:val="24"/>
          <w:szCs w:val="32"/>
        </w:rPr>
      </w:pPr>
      <w:r>
        <w:rPr>
          <w:rFonts w:ascii="宋体" w:hAnsi="宋体" w:hint="eastAsia"/>
          <w:sz w:val="24"/>
          <w:szCs w:val="32"/>
        </w:rPr>
        <w:t>高层领导倡导授权，建立了清晰、明确的分类质量授权机制，从最高领导到员工之间明确各级质量责任和质量要求。</w:t>
      </w:r>
    </w:p>
    <w:p w14:paraId="50A8C173" w14:textId="77777777" w:rsidR="00A604BD" w:rsidRDefault="00000000">
      <w:pPr>
        <w:ind w:firstLine="480"/>
        <w:rPr>
          <w:rFonts w:ascii="宋体" w:hAnsi="宋体" w:hint="eastAsia"/>
          <w:sz w:val="24"/>
          <w:szCs w:val="32"/>
        </w:rPr>
      </w:pPr>
      <w:r>
        <w:rPr>
          <w:rFonts w:ascii="宋体" w:hAnsi="宋体" w:hint="eastAsia"/>
          <w:sz w:val="24"/>
          <w:szCs w:val="32"/>
        </w:rPr>
        <w:t>1）公司实行总经理负责制，以岗位职责明晰公司高层的文化质量、经营质量、产品质量等责任与权限。</w:t>
      </w:r>
    </w:p>
    <w:p w14:paraId="75123A8E" w14:textId="77777777" w:rsidR="00A604BD" w:rsidRDefault="00000000">
      <w:pPr>
        <w:ind w:firstLine="480"/>
        <w:rPr>
          <w:rFonts w:ascii="宋体" w:hAnsi="宋体" w:hint="eastAsia"/>
          <w:sz w:val="24"/>
        </w:rPr>
      </w:pPr>
      <w:r>
        <w:rPr>
          <w:rFonts w:ascii="宋体" w:hAnsi="宋体" w:hint="eastAsia"/>
          <w:sz w:val="24"/>
          <w:szCs w:val="32"/>
        </w:rPr>
        <w:t>2）公司制定了详细的部门职能、通用职责、岗位说明等系列文件，明确了各部门、各岗位的质量管理职责，</w:t>
      </w:r>
      <w:r>
        <w:rPr>
          <w:rFonts w:ascii="宋体" w:hAnsi="宋体" w:hint="eastAsia"/>
          <w:sz w:val="24"/>
        </w:rPr>
        <w:t>并授予各级管理人员和员工处理职责范围内事务的充分权利。同时承担质量风险责任，层层监督。</w:t>
      </w:r>
    </w:p>
    <w:p w14:paraId="575D5B5C" w14:textId="77777777" w:rsidR="00A604BD" w:rsidRDefault="00000000">
      <w:pPr>
        <w:pStyle w:val="afff5"/>
        <w:spacing w:before="156" w:after="156"/>
        <w:ind w:firstLine="420"/>
        <w:rPr>
          <w:rFonts w:hint="eastAsia"/>
          <w:szCs w:val="24"/>
        </w:rPr>
      </w:pPr>
      <w:r>
        <w:rPr>
          <w:szCs w:val="24"/>
        </w:rPr>
        <w:t>图</w:t>
      </w:r>
      <w:r>
        <w:rPr>
          <w:rFonts w:hint="eastAsia"/>
          <w:szCs w:val="24"/>
        </w:rPr>
        <w:t>表5-2中凯公司授权体系</w:t>
      </w:r>
    </w:p>
    <w:tbl>
      <w:tblPr>
        <w:tblW w:w="98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06"/>
        <w:gridCol w:w="3736"/>
        <w:gridCol w:w="4094"/>
      </w:tblGrid>
      <w:tr w:rsidR="00A604BD" w14:paraId="1C1C8D5D" w14:textId="77777777">
        <w:trPr>
          <w:trHeight w:val="567"/>
        </w:trPr>
        <w:tc>
          <w:tcPr>
            <w:tcW w:w="2006" w:type="dxa"/>
            <w:tcBorders>
              <w:top w:val="single" w:sz="12" w:space="0" w:color="auto"/>
            </w:tcBorders>
            <w:vAlign w:val="center"/>
          </w:tcPr>
          <w:p w14:paraId="3386C957" w14:textId="77777777" w:rsidR="00A604BD" w:rsidRDefault="00000000">
            <w:pPr>
              <w:pStyle w:val="afff4"/>
              <w:ind w:firstLine="321"/>
              <w:rPr>
                <w:rFonts w:hint="eastAsia"/>
                <w:b/>
                <w:color w:val="auto"/>
                <w:sz w:val="24"/>
                <w:szCs w:val="24"/>
              </w:rPr>
            </w:pPr>
            <w:r>
              <w:rPr>
                <w:rFonts w:hint="eastAsia"/>
                <w:b/>
                <w:color w:val="auto"/>
                <w:sz w:val="24"/>
                <w:szCs w:val="24"/>
              </w:rPr>
              <w:t>授权项目</w:t>
            </w:r>
          </w:p>
        </w:tc>
        <w:tc>
          <w:tcPr>
            <w:tcW w:w="3736" w:type="dxa"/>
            <w:tcBorders>
              <w:top w:val="single" w:sz="12" w:space="0" w:color="auto"/>
            </w:tcBorders>
            <w:vAlign w:val="center"/>
          </w:tcPr>
          <w:p w14:paraId="54E6DE2E" w14:textId="77777777" w:rsidR="00A604BD" w:rsidRDefault="00000000">
            <w:pPr>
              <w:pStyle w:val="afff4"/>
              <w:ind w:firstLine="321"/>
              <w:rPr>
                <w:rFonts w:hint="eastAsia"/>
                <w:b/>
                <w:color w:val="auto"/>
                <w:sz w:val="24"/>
                <w:szCs w:val="24"/>
              </w:rPr>
            </w:pPr>
            <w:r>
              <w:rPr>
                <w:rFonts w:hint="eastAsia"/>
                <w:b/>
                <w:color w:val="auto"/>
                <w:sz w:val="24"/>
                <w:szCs w:val="24"/>
              </w:rPr>
              <w:t>内容</w:t>
            </w:r>
          </w:p>
        </w:tc>
        <w:tc>
          <w:tcPr>
            <w:tcW w:w="4094" w:type="dxa"/>
            <w:tcBorders>
              <w:top w:val="single" w:sz="12" w:space="0" w:color="auto"/>
            </w:tcBorders>
            <w:vAlign w:val="center"/>
          </w:tcPr>
          <w:p w14:paraId="37E660CE" w14:textId="77777777" w:rsidR="00A604BD" w:rsidRDefault="00000000">
            <w:pPr>
              <w:pStyle w:val="afff4"/>
              <w:ind w:firstLine="321"/>
              <w:rPr>
                <w:rFonts w:hint="eastAsia"/>
                <w:b/>
                <w:color w:val="auto"/>
                <w:sz w:val="24"/>
                <w:szCs w:val="24"/>
              </w:rPr>
            </w:pPr>
            <w:r>
              <w:rPr>
                <w:rFonts w:hint="eastAsia"/>
                <w:b/>
                <w:color w:val="auto"/>
                <w:sz w:val="24"/>
                <w:szCs w:val="24"/>
              </w:rPr>
              <w:t>实例</w:t>
            </w:r>
          </w:p>
        </w:tc>
      </w:tr>
      <w:tr w:rsidR="00A604BD" w14:paraId="505B8638" w14:textId="77777777">
        <w:tc>
          <w:tcPr>
            <w:tcW w:w="2006" w:type="dxa"/>
            <w:vAlign w:val="center"/>
          </w:tcPr>
          <w:p w14:paraId="0E67EA0D" w14:textId="77777777" w:rsidR="00A604BD" w:rsidRDefault="00000000">
            <w:pPr>
              <w:pStyle w:val="afff4"/>
              <w:ind w:firstLine="360"/>
              <w:rPr>
                <w:rFonts w:hint="eastAsia"/>
                <w:color w:val="auto"/>
                <w:sz w:val="24"/>
                <w:szCs w:val="24"/>
              </w:rPr>
            </w:pPr>
            <w:r>
              <w:rPr>
                <w:rFonts w:hint="eastAsia"/>
                <w:color w:val="auto"/>
                <w:sz w:val="24"/>
                <w:szCs w:val="24"/>
              </w:rPr>
              <w:t>经营授权</w:t>
            </w:r>
          </w:p>
        </w:tc>
        <w:tc>
          <w:tcPr>
            <w:tcW w:w="3736" w:type="dxa"/>
            <w:vAlign w:val="center"/>
          </w:tcPr>
          <w:p w14:paraId="438AB037" w14:textId="77777777" w:rsidR="00A604BD" w:rsidRDefault="00000000">
            <w:pPr>
              <w:pStyle w:val="afff4"/>
              <w:ind w:firstLine="360"/>
              <w:rPr>
                <w:rFonts w:hint="eastAsia"/>
                <w:color w:val="auto"/>
                <w:sz w:val="24"/>
                <w:szCs w:val="24"/>
              </w:rPr>
            </w:pPr>
            <w:r>
              <w:rPr>
                <w:rFonts w:hint="eastAsia"/>
                <w:color w:val="auto"/>
                <w:sz w:val="24"/>
                <w:szCs w:val="24"/>
              </w:rPr>
              <w:t>公司销售部相关人员具有一般经营合同的订立、审核权</w:t>
            </w:r>
          </w:p>
        </w:tc>
        <w:tc>
          <w:tcPr>
            <w:tcW w:w="4094" w:type="dxa"/>
            <w:vAlign w:val="center"/>
          </w:tcPr>
          <w:p w14:paraId="3A97105D" w14:textId="77777777" w:rsidR="00A604BD" w:rsidRDefault="00000000">
            <w:pPr>
              <w:pStyle w:val="afff4"/>
              <w:ind w:firstLine="360"/>
              <w:rPr>
                <w:rFonts w:hint="eastAsia"/>
                <w:color w:val="auto"/>
                <w:sz w:val="24"/>
                <w:szCs w:val="24"/>
              </w:rPr>
            </w:pPr>
            <w:r>
              <w:rPr>
                <w:rFonts w:hint="eastAsia"/>
                <w:color w:val="auto"/>
                <w:sz w:val="24"/>
                <w:szCs w:val="24"/>
              </w:rPr>
              <w:t>《合同评审管理制度》对相关合同下了明确的定义，并将各类不同范畴的合同订立、审核权下放至了各部门与部门</w:t>
            </w:r>
          </w:p>
        </w:tc>
      </w:tr>
      <w:tr w:rsidR="00A604BD" w14:paraId="653235C0" w14:textId="77777777">
        <w:tc>
          <w:tcPr>
            <w:tcW w:w="2006" w:type="dxa"/>
            <w:vAlign w:val="center"/>
          </w:tcPr>
          <w:p w14:paraId="6238E24A" w14:textId="77777777" w:rsidR="00A604BD" w:rsidRDefault="00000000">
            <w:pPr>
              <w:pStyle w:val="afff4"/>
              <w:ind w:firstLine="360"/>
              <w:rPr>
                <w:rFonts w:hint="eastAsia"/>
                <w:color w:val="auto"/>
                <w:sz w:val="24"/>
                <w:szCs w:val="24"/>
              </w:rPr>
            </w:pPr>
            <w:r>
              <w:rPr>
                <w:rFonts w:hint="eastAsia"/>
                <w:color w:val="auto"/>
                <w:sz w:val="24"/>
                <w:szCs w:val="24"/>
              </w:rPr>
              <w:t>人事权</w:t>
            </w:r>
          </w:p>
        </w:tc>
        <w:tc>
          <w:tcPr>
            <w:tcW w:w="3736" w:type="dxa"/>
            <w:vAlign w:val="center"/>
          </w:tcPr>
          <w:p w14:paraId="3B4E29D1" w14:textId="77777777" w:rsidR="00A604BD" w:rsidRDefault="00000000">
            <w:pPr>
              <w:pStyle w:val="afff4"/>
              <w:ind w:firstLine="360"/>
              <w:rPr>
                <w:rFonts w:hint="eastAsia"/>
                <w:color w:val="auto"/>
                <w:sz w:val="24"/>
                <w:szCs w:val="24"/>
              </w:rPr>
            </w:pPr>
            <w:r>
              <w:rPr>
                <w:rFonts w:hint="eastAsia"/>
                <w:color w:val="auto"/>
                <w:sz w:val="24"/>
                <w:szCs w:val="24"/>
              </w:rPr>
              <w:t>人力资源部拥有员工的招聘、培训、岗位调动及部分人员的评测权</w:t>
            </w:r>
          </w:p>
        </w:tc>
        <w:tc>
          <w:tcPr>
            <w:tcW w:w="4094" w:type="dxa"/>
            <w:vAlign w:val="center"/>
          </w:tcPr>
          <w:p w14:paraId="40A71735" w14:textId="77777777" w:rsidR="00A604BD" w:rsidRDefault="00000000">
            <w:pPr>
              <w:pStyle w:val="afff4"/>
              <w:ind w:firstLine="360"/>
              <w:rPr>
                <w:rFonts w:hint="eastAsia"/>
                <w:color w:val="auto"/>
                <w:sz w:val="24"/>
                <w:szCs w:val="24"/>
              </w:rPr>
            </w:pPr>
            <w:r>
              <w:rPr>
                <w:rFonts w:hint="eastAsia"/>
                <w:color w:val="auto"/>
                <w:sz w:val="24"/>
                <w:szCs w:val="24"/>
              </w:rPr>
              <w:t>人力资源部公室常年组织力量展开常规招聘、培训及岗位安排调动工作</w:t>
            </w:r>
          </w:p>
        </w:tc>
      </w:tr>
      <w:tr w:rsidR="00A604BD" w14:paraId="63E8E469" w14:textId="77777777">
        <w:tc>
          <w:tcPr>
            <w:tcW w:w="2006" w:type="dxa"/>
            <w:vAlign w:val="center"/>
          </w:tcPr>
          <w:p w14:paraId="5244FD5C" w14:textId="77777777" w:rsidR="00A604BD" w:rsidRDefault="00000000">
            <w:pPr>
              <w:pStyle w:val="afff4"/>
              <w:ind w:firstLine="360"/>
              <w:rPr>
                <w:rFonts w:hint="eastAsia"/>
                <w:color w:val="auto"/>
                <w:sz w:val="24"/>
                <w:szCs w:val="24"/>
              </w:rPr>
            </w:pPr>
            <w:r>
              <w:rPr>
                <w:rFonts w:hint="eastAsia"/>
                <w:color w:val="auto"/>
                <w:sz w:val="24"/>
                <w:szCs w:val="24"/>
              </w:rPr>
              <w:t>财务审批权</w:t>
            </w:r>
          </w:p>
        </w:tc>
        <w:tc>
          <w:tcPr>
            <w:tcW w:w="3736" w:type="dxa"/>
            <w:vAlign w:val="center"/>
          </w:tcPr>
          <w:p w14:paraId="3BB8A0DE" w14:textId="77777777" w:rsidR="00A604BD" w:rsidRDefault="00000000">
            <w:pPr>
              <w:pStyle w:val="afff4"/>
              <w:ind w:firstLine="360"/>
              <w:rPr>
                <w:rFonts w:hint="eastAsia"/>
                <w:color w:val="auto"/>
                <w:sz w:val="24"/>
                <w:szCs w:val="24"/>
              </w:rPr>
            </w:pPr>
            <w:r>
              <w:rPr>
                <w:rFonts w:hint="eastAsia"/>
                <w:color w:val="auto"/>
                <w:sz w:val="24"/>
                <w:szCs w:val="24"/>
              </w:rPr>
              <w:t>简化财务审批、提升办事效率</w:t>
            </w:r>
          </w:p>
        </w:tc>
        <w:tc>
          <w:tcPr>
            <w:tcW w:w="4094" w:type="dxa"/>
            <w:vAlign w:val="center"/>
          </w:tcPr>
          <w:p w14:paraId="35003473" w14:textId="77777777" w:rsidR="00A604BD" w:rsidRDefault="00000000">
            <w:pPr>
              <w:pStyle w:val="afff4"/>
              <w:ind w:firstLine="360"/>
              <w:rPr>
                <w:rFonts w:hint="eastAsia"/>
                <w:color w:val="auto"/>
                <w:sz w:val="24"/>
                <w:szCs w:val="24"/>
              </w:rPr>
            </w:pPr>
            <w:r>
              <w:rPr>
                <w:rFonts w:hint="eastAsia"/>
                <w:color w:val="auto"/>
                <w:sz w:val="24"/>
                <w:szCs w:val="24"/>
              </w:rPr>
              <w:t>建立起层级分明、分工有序、高效管理的财务申请、审核、审批制度</w:t>
            </w:r>
          </w:p>
        </w:tc>
      </w:tr>
      <w:tr w:rsidR="00A604BD" w14:paraId="6CEE5501" w14:textId="77777777">
        <w:tc>
          <w:tcPr>
            <w:tcW w:w="2006" w:type="dxa"/>
            <w:vAlign w:val="center"/>
          </w:tcPr>
          <w:p w14:paraId="788F78AB" w14:textId="77777777" w:rsidR="00A604BD" w:rsidRDefault="00000000">
            <w:pPr>
              <w:pStyle w:val="afff4"/>
              <w:ind w:firstLine="360"/>
              <w:rPr>
                <w:rFonts w:hint="eastAsia"/>
                <w:color w:val="auto"/>
                <w:sz w:val="24"/>
                <w:szCs w:val="24"/>
              </w:rPr>
            </w:pPr>
            <w:r>
              <w:rPr>
                <w:rFonts w:hint="eastAsia"/>
                <w:color w:val="auto"/>
                <w:sz w:val="24"/>
                <w:szCs w:val="24"/>
              </w:rPr>
              <w:t>领用制度</w:t>
            </w:r>
          </w:p>
        </w:tc>
        <w:tc>
          <w:tcPr>
            <w:tcW w:w="3736" w:type="dxa"/>
            <w:vAlign w:val="center"/>
          </w:tcPr>
          <w:p w14:paraId="331520DF" w14:textId="77777777" w:rsidR="00A604BD" w:rsidRDefault="00000000">
            <w:pPr>
              <w:pStyle w:val="afff4"/>
              <w:ind w:firstLine="360"/>
              <w:rPr>
                <w:rFonts w:hint="eastAsia"/>
                <w:color w:val="auto"/>
                <w:sz w:val="24"/>
                <w:szCs w:val="24"/>
              </w:rPr>
            </w:pPr>
            <w:r>
              <w:rPr>
                <w:rFonts w:hint="eastAsia"/>
                <w:color w:val="auto"/>
                <w:sz w:val="24"/>
                <w:szCs w:val="24"/>
              </w:rPr>
              <w:t>出台以各部门为单位的领用制度，明确规定了各职能单位的物资领用权及审批程序</w:t>
            </w:r>
          </w:p>
        </w:tc>
        <w:tc>
          <w:tcPr>
            <w:tcW w:w="4094" w:type="dxa"/>
            <w:vAlign w:val="center"/>
          </w:tcPr>
          <w:p w14:paraId="4C9AE274" w14:textId="77777777" w:rsidR="00A604BD" w:rsidRDefault="00000000">
            <w:pPr>
              <w:pStyle w:val="afff4"/>
              <w:ind w:firstLine="360"/>
              <w:rPr>
                <w:rFonts w:hint="eastAsia"/>
                <w:color w:val="auto"/>
                <w:sz w:val="24"/>
                <w:szCs w:val="24"/>
              </w:rPr>
            </w:pPr>
            <w:r>
              <w:rPr>
                <w:rFonts w:hint="eastAsia"/>
                <w:color w:val="auto"/>
                <w:sz w:val="24"/>
                <w:szCs w:val="24"/>
              </w:rPr>
              <w:t>如仓库物件领用主要授权于部门及车间负责人</w:t>
            </w:r>
          </w:p>
        </w:tc>
      </w:tr>
      <w:tr w:rsidR="00A604BD" w14:paraId="507BF7B5" w14:textId="77777777">
        <w:trPr>
          <w:trHeight w:val="374"/>
        </w:trPr>
        <w:tc>
          <w:tcPr>
            <w:tcW w:w="2006" w:type="dxa"/>
            <w:tcBorders>
              <w:bottom w:val="single" w:sz="12" w:space="0" w:color="auto"/>
            </w:tcBorders>
            <w:vAlign w:val="center"/>
          </w:tcPr>
          <w:p w14:paraId="0E3FF18A" w14:textId="77777777" w:rsidR="00A604BD" w:rsidRDefault="00000000">
            <w:pPr>
              <w:pStyle w:val="afff4"/>
              <w:ind w:firstLine="360"/>
              <w:rPr>
                <w:rFonts w:hint="eastAsia"/>
                <w:color w:val="auto"/>
                <w:sz w:val="24"/>
                <w:szCs w:val="24"/>
              </w:rPr>
            </w:pPr>
            <w:r>
              <w:rPr>
                <w:rFonts w:hint="eastAsia"/>
                <w:color w:val="auto"/>
                <w:sz w:val="24"/>
                <w:szCs w:val="24"/>
              </w:rPr>
              <w:t>印鉴使用审批权</w:t>
            </w:r>
          </w:p>
        </w:tc>
        <w:tc>
          <w:tcPr>
            <w:tcW w:w="3736" w:type="dxa"/>
            <w:tcBorders>
              <w:bottom w:val="single" w:sz="12" w:space="0" w:color="auto"/>
            </w:tcBorders>
            <w:vAlign w:val="center"/>
          </w:tcPr>
          <w:p w14:paraId="4621FD72" w14:textId="77777777" w:rsidR="00A604BD" w:rsidRDefault="00000000">
            <w:pPr>
              <w:pStyle w:val="afff4"/>
              <w:ind w:firstLine="360"/>
              <w:rPr>
                <w:rFonts w:hint="eastAsia"/>
                <w:color w:val="auto"/>
                <w:sz w:val="24"/>
                <w:szCs w:val="24"/>
              </w:rPr>
            </w:pPr>
            <w:r>
              <w:rPr>
                <w:rFonts w:hint="eastAsia"/>
                <w:color w:val="auto"/>
                <w:sz w:val="24"/>
                <w:szCs w:val="24"/>
              </w:rPr>
              <w:t>出台印鉴管理制度，明确了公司公章、财务章及合同章的管理和</w:t>
            </w:r>
            <w:r>
              <w:rPr>
                <w:rFonts w:hint="eastAsia"/>
                <w:color w:val="auto"/>
                <w:sz w:val="24"/>
                <w:szCs w:val="24"/>
              </w:rPr>
              <w:lastRenderedPageBreak/>
              <w:t>使用办法</w:t>
            </w:r>
          </w:p>
        </w:tc>
        <w:tc>
          <w:tcPr>
            <w:tcW w:w="4094" w:type="dxa"/>
            <w:tcBorders>
              <w:bottom w:val="single" w:sz="12" w:space="0" w:color="auto"/>
            </w:tcBorders>
            <w:vAlign w:val="center"/>
          </w:tcPr>
          <w:p w14:paraId="2104CEBD" w14:textId="77777777" w:rsidR="00A604BD" w:rsidRDefault="00000000">
            <w:pPr>
              <w:pStyle w:val="afff4"/>
              <w:ind w:firstLine="360"/>
              <w:rPr>
                <w:rFonts w:hint="eastAsia"/>
                <w:color w:val="auto"/>
                <w:sz w:val="24"/>
                <w:szCs w:val="24"/>
              </w:rPr>
            </w:pPr>
            <w:r>
              <w:rPr>
                <w:rFonts w:hint="eastAsia"/>
                <w:color w:val="auto"/>
                <w:sz w:val="24"/>
                <w:szCs w:val="24"/>
              </w:rPr>
              <w:lastRenderedPageBreak/>
              <w:t>如将各部门合同章交由各部门人力资源部归口管理，做好相应的审核</w:t>
            </w:r>
            <w:r>
              <w:rPr>
                <w:rFonts w:hint="eastAsia"/>
                <w:color w:val="auto"/>
                <w:sz w:val="24"/>
                <w:szCs w:val="24"/>
              </w:rPr>
              <w:lastRenderedPageBreak/>
              <w:t>及登记工作，在确保规范的同时又提供了方便</w:t>
            </w:r>
          </w:p>
        </w:tc>
      </w:tr>
    </w:tbl>
    <w:p w14:paraId="3EDACCCC" w14:textId="77777777" w:rsidR="00A604BD" w:rsidRDefault="00000000">
      <w:pPr>
        <w:ind w:firstLine="482"/>
        <w:rPr>
          <w:b/>
          <w:bCs/>
          <w:sz w:val="24"/>
        </w:rPr>
      </w:pPr>
      <w:r>
        <w:rPr>
          <w:rFonts w:hint="eastAsia"/>
          <w:b/>
          <w:bCs/>
          <w:sz w:val="24"/>
        </w:rPr>
        <w:lastRenderedPageBreak/>
        <w:t>b</w:t>
      </w:r>
      <w:r>
        <w:rPr>
          <w:rFonts w:hint="eastAsia"/>
          <w:b/>
          <w:bCs/>
          <w:sz w:val="24"/>
        </w:rPr>
        <w:t>）创建有利于员工主动参与的环境</w:t>
      </w:r>
    </w:p>
    <w:p w14:paraId="6AEF731E" w14:textId="77777777" w:rsidR="00A604BD" w:rsidRDefault="00000000">
      <w:pPr>
        <w:ind w:firstLine="480"/>
        <w:rPr>
          <w:sz w:val="24"/>
        </w:rPr>
      </w:pPr>
      <w:r>
        <w:rPr>
          <w:rFonts w:hint="eastAsia"/>
          <w:sz w:val="24"/>
        </w:rPr>
        <w:t>质量改进活动及创新是公司发展的动力。多年来，公司通过完善创新机制，形成了一套有利于公司自主创新和质量改进的组织制度和组织体系。</w:t>
      </w:r>
    </w:p>
    <w:p w14:paraId="7F202AE6" w14:textId="77777777" w:rsidR="00A604BD" w:rsidRDefault="00000000">
      <w:pPr>
        <w:ind w:firstLine="480"/>
        <w:rPr>
          <w:sz w:val="24"/>
        </w:rPr>
      </w:pPr>
      <w:r>
        <w:rPr>
          <w:rFonts w:hint="eastAsia"/>
          <w:sz w:val="24"/>
        </w:rPr>
        <w:t>通过员工谈话、质量培训等形式广泛征集员工对公司发展和全面质量管理的意见和建议，积极灌输员工公司的质量方针和质量理念，提高员工的质量意识和质量改进知识。同时不断完善质量管理制度、制定各类激励措施，鼓励员工主动参与形式多样的质量改进和创新活动，营造创新氛围。</w:t>
      </w:r>
    </w:p>
    <w:p w14:paraId="101AB411" w14:textId="77777777" w:rsidR="00A604BD" w:rsidRDefault="00000000">
      <w:pPr>
        <w:spacing w:line="360" w:lineRule="auto"/>
        <w:ind w:firstLine="480"/>
        <w:rPr>
          <w:rFonts w:ascii="宋体" w:hAnsi="宋体" w:hint="eastAsia"/>
          <w:sz w:val="24"/>
        </w:rPr>
      </w:pPr>
      <w:r>
        <w:rPr>
          <w:rFonts w:ascii="宋体" w:hAnsi="宋体" w:hint="eastAsia"/>
          <w:sz w:val="24"/>
        </w:rPr>
        <w:t>公司自开始实施《合理化建议管理制度》，征集对公司内部管理及技改方面的合理化建议，取得良好成效。对于重大项目，例行展开论证，通过高层商讨、民众调研等形式取得客观意见，经过沟通协调会议获得最大范围的支持。</w:t>
      </w:r>
    </w:p>
    <w:p w14:paraId="6B7AA30D" w14:textId="77777777" w:rsidR="00A604BD" w:rsidRDefault="00000000">
      <w:pPr>
        <w:spacing w:line="360" w:lineRule="auto"/>
        <w:ind w:firstLine="480"/>
        <w:rPr>
          <w:rFonts w:ascii="宋体" w:hAnsi="宋体" w:hint="eastAsia"/>
          <w:sz w:val="24"/>
        </w:rPr>
      </w:pPr>
      <w:r>
        <w:rPr>
          <w:rFonts w:ascii="宋体" w:hAnsi="宋体" w:hint="eastAsia"/>
          <w:sz w:val="24"/>
        </w:rPr>
        <w:t>公司每年都对以上提及的各类活动、竞赛进行评比和奖励，并且依据年度绩效考核，对先进个人与集体进行表彰与嘉奖，由此大大调动起各线人员的工作热情。</w:t>
      </w:r>
    </w:p>
    <w:p w14:paraId="5ACE1060" w14:textId="77777777" w:rsidR="00A604BD" w:rsidRDefault="00000000">
      <w:pPr>
        <w:ind w:firstLine="482"/>
        <w:rPr>
          <w:b/>
          <w:bCs/>
          <w:sz w:val="24"/>
        </w:rPr>
      </w:pPr>
      <w:r>
        <w:rPr>
          <w:rFonts w:hint="eastAsia"/>
          <w:b/>
          <w:bCs/>
          <w:sz w:val="24"/>
        </w:rPr>
        <w:t>c</w:t>
      </w:r>
      <w:r>
        <w:rPr>
          <w:rFonts w:hint="eastAsia"/>
          <w:b/>
          <w:bCs/>
          <w:sz w:val="24"/>
        </w:rPr>
        <w:t>）创建有利于创新的环境</w:t>
      </w:r>
    </w:p>
    <w:p w14:paraId="2E570705" w14:textId="77777777" w:rsidR="00A604BD" w:rsidRDefault="00000000">
      <w:pPr>
        <w:spacing w:line="360" w:lineRule="auto"/>
        <w:ind w:firstLine="480"/>
        <w:rPr>
          <w:rFonts w:ascii="宋体" w:hAnsi="宋体" w:hint="eastAsia"/>
          <w:sz w:val="24"/>
        </w:rPr>
      </w:pPr>
      <w:r>
        <w:rPr>
          <w:rFonts w:ascii="宋体" w:hAnsi="宋体" w:hint="eastAsia"/>
          <w:sz w:val="24"/>
        </w:rPr>
        <w:t>公司全面营造有利于技术创新、管理创新和制度创新的环境。自实施</w:t>
      </w:r>
      <w:r>
        <w:rPr>
          <w:rFonts w:ascii="宋体" w:hAnsi="宋体"/>
          <w:sz w:val="24"/>
        </w:rPr>
        <w:t>“</w:t>
      </w:r>
      <w:r>
        <w:rPr>
          <w:rFonts w:ascii="宋体" w:hAnsi="宋体" w:hint="eastAsia"/>
          <w:sz w:val="24"/>
        </w:rPr>
        <w:t>管理创新</w:t>
      </w:r>
      <w:r>
        <w:rPr>
          <w:rFonts w:ascii="宋体" w:hAnsi="宋体"/>
          <w:sz w:val="24"/>
        </w:rPr>
        <w:t>”</w:t>
      </w:r>
      <w:r>
        <w:rPr>
          <w:rFonts w:ascii="宋体" w:hAnsi="宋体" w:hint="eastAsia"/>
          <w:sz w:val="24"/>
        </w:rPr>
        <w:t>主题年活动并延续主题年活动至今，每年设置创新基金用以支持与鼓励员工的创新热情与动力。</w:t>
      </w:r>
    </w:p>
    <w:p w14:paraId="5BB523FB" w14:textId="77777777" w:rsidR="00A604BD" w:rsidRDefault="00000000">
      <w:pPr>
        <w:ind w:firstLine="482"/>
        <w:rPr>
          <w:b/>
          <w:bCs/>
          <w:sz w:val="24"/>
        </w:rPr>
      </w:pPr>
      <w:r>
        <w:rPr>
          <w:rFonts w:hint="eastAsia"/>
          <w:b/>
          <w:bCs/>
          <w:sz w:val="24"/>
        </w:rPr>
        <w:t>d</w:t>
      </w:r>
      <w:r>
        <w:rPr>
          <w:rFonts w:hint="eastAsia"/>
          <w:b/>
          <w:bCs/>
          <w:sz w:val="24"/>
        </w:rPr>
        <w:t>）建立快速反应机制</w:t>
      </w:r>
    </w:p>
    <w:p w14:paraId="4F3233DE" w14:textId="77777777" w:rsidR="00A604BD" w:rsidRDefault="00000000">
      <w:pPr>
        <w:spacing w:line="360" w:lineRule="auto"/>
        <w:ind w:firstLine="480"/>
        <w:rPr>
          <w:rFonts w:ascii="宋体" w:hAnsi="宋体" w:hint="eastAsia"/>
          <w:sz w:val="24"/>
        </w:rPr>
      </w:pPr>
      <w:r>
        <w:rPr>
          <w:rFonts w:ascii="宋体" w:hAnsi="宋体" w:hint="eastAsia"/>
          <w:sz w:val="24"/>
        </w:rPr>
        <w:t>战略协调：公司建立由各部门高层组成的危机处理小组，在第一时间启动，用于紧急重大事件处理和战略调整：如产品质量危机、公司财务状况严重恶化，生产经营处于停滞状态；管理层对公司失去控制；公司高级管理人员因涉及重大违规、甚至违法行为而逃逸，对公司经营造成重大风险等。</w:t>
      </w:r>
    </w:p>
    <w:p w14:paraId="53FCA3C3" w14:textId="77777777" w:rsidR="00A604BD" w:rsidRDefault="00000000">
      <w:pPr>
        <w:spacing w:line="360" w:lineRule="auto"/>
        <w:ind w:firstLine="480"/>
        <w:rPr>
          <w:rFonts w:ascii="宋体" w:hAnsi="宋体" w:hint="eastAsia"/>
          <w:sz w:val="24"/>
        </w:rPr>
      </w:pPr>
      <w:r>
        <w:rPr>
          <w:rFonts w:ascii="宋体" w:hAnsi="宋体" w:hint="eastAsia"/>
          <w:sz w:val="24"/>
        </w:rPr>
        <w:t>日常运营：公司通过精简机构，不断优化程序，提高工作效率。公司建立建立对顾客需求的快速响应机制，成立销售部，及时受理用户投诉。</w:t>
      </w:r>
    </w:p>
    <w:p w14:paraId="1E23610F" w14:textId="77777777" w:rsidR="00A604BD" w:rsidRDefault="00000000">
      <w:pPr>
        <w:spacing w:line="360" w:lineRule="auto"/>
        <w:ind w:firstLine="480"/>
        <w:rPr>
          <w:rFonts w:ascii="宋体" w:hAnsi="宋体" w:hint="eastAsia"/>
          <w:sz w:val="24"/>
        </w:rPr>
      </w:pPr>
      <w:r>
        <w:rPr>
          <w:rFonts w:ascii="宋体" w:hAnsi="宋体" w:hint="eastAsia"/>
          <w:sz w:val="24"/>
        </w:rPr>
        <w:t>公司制定了《售后服务流程》等制度妥善处理顾客关系，明确顾客售后处理的责任部门，为客户在第一时间内解决问题，实现了快速反应。</w:t>
      </w:r>
    </w:p>
    <w:p w14:paraId="4E4F4188" w14:textId="77777777" w:rsidR="00A604BD" w:rsidRDefault="00000000">
      <w:pPr>
        <w:spacing w:line="360" w:lineRule="auto"/>
        <w:ind w:firstLine="480"/>
        <w:rPr>
          <w:rFonts w:ascii="宋体" w:hAnsi="宋体" w:hint="eastAsia"/>
          <w:sz w:val="24"/>
        </w:rPr>
      </w:pPr>
      <w:r>
        <w:rPr>
          <w:rFonts w:ascii="宋体" w:hAnsi="宋体" w:hint="eastAsia"/>
          <w:sz w:val="24"/>
        </w:rPr>
        <w:t>应急预案：制定覆盖各种紧急情况的应急措施，并开展应急演练，培养员工的危机处理意识和能力，实现对意外情况的快速处置。如每年实行安全月，公司均组织消防安全演习、生产安全演习等。</w:t>
      </w:r>
    </w:p>
    <w:p w14:paraId="5191EA61" w14:textId="77777777" w:rsidR="00A604BD" w:rsidRDefault="00000000">
      <w:pPr>
        <w:ind w:firstLine="482"/>
        <w:rPr>
          <w:b/>
          <w:bCs/>
          <w:sz w:val="24"/>
        </w:rPr>
      </w:pPr>
      <w:r>
        <w:rPr>
          <w:rFonts w:hint="eastAsia"/>
          <w:b/>
          <w:bCs/>
          <w:sz w:val="24"/>
        </w:rPr>
        <w:t>e</w:t>
      </w:r>
      <w:r>
        <w:rPr>
          <w:rFonts w:hint="eastAsia"/>
          <w:b/>
          <w:bCs/>
          <w:sz w:val="24"/>
        </w:rPr>
        <w:t>）建设学习型组织</w:t>
      </w:r>
    </w:p>
    <w:p w14:paraId="65D95B42" w14:textId="77777777" w:rsidR="00A604BD" w:rsidRDefault="00000000">
      <w:pPr>
        <w:spacing w:line="360" w:lineRule="auto"/>
        <w:ind w:firstLine="480"/>
        <w:rPr>
          <w:rFonts w:ascii="宋体" w:hAnsi="宋体" w:hint="eastAsia"/>
          <w:sz w:val="24"/>
        </w:rPr>
      </w:pPr>
      <w:r>
        <w:rPr>
          <w:rFonts w:ascii="宋体" w:hAnsi="宋体" w:hint="eastAsia"/>
          <w:sz w:val="24"/>
        </w:rPr>
        <w:lastRenderedPageBreak/>
        <w:t>公司根据发展战略，有组织地开展团队学习。帮助员工在工作中创造学习的机会，通过不断的创造和传递价值，促进人才成长，实现公司价值。</w:t>
      </w:r>
    </w:p>
    <w:p w14:paraId="5E8EF2E1" w14:textId="77777777" w:rsidR="00A604BD" w:rsidRDefault="00000000">
      <w:pPr>
        <w:spacing w:line="360" w:lineRule="auto"/>
        <w:ind w:firstLine="480"/>
        <w:rPr>
          <w:rFonts w:ascii="宋体" w:hAnsi="宋体" w:hint="eastAsia"/>
          <w:sz w:val="24"/>
        </w:rPr>
      </w:pPr>
      <w:r>
        <w:rPr>
          <w:rFonts w:ascii="宋体" w:hAnsi="宋体" w:hint="eastAsia"/>
          <w:sz w:val="24"/>
        </w:rPr>
        <w:t>公司积极营造员工的学习氛围，总经理亲自带领高层管理团队定期开展学习讨论，公司每年组织中层以上管理干部委外培训、参观、学习和交流，以掌握新知识，接收新理念。</w:t>
      </w:r>
    </w:p>
    <w:p w14:paraId="2D087DE7" w14:textId="77777777" w:rsidR="00A604BD" w:rsidRDefault="00000000">
      <w:pPr>
        <w:spacing w:line="360" w:lineRule="auto"/>
        <w:ind w:left="72" w:firstLine="480"/>
        <w:rPr>
          <w:rFonts w:ascii="宋体" w:hAnsi="宋体" w:hint="eastAsia"/>
          <w:sz w:val="24"/>
        </w:rPr>
      </w:pPr>
      <w:r>
        <w:rPr>
          <w:rFonts w:ascii="宋体" w:hAnsi="宋体" w:hint="eastAsia"/>
          <w:sz w:val="24"/>
        </w:rPr>
        <w:t>公司提出了“尊重人的品德，重视人的智慧；承认人的价值，珍惜人的感情；维护人的尊严，提高人的素质。用好现有人才，稳住关键人才，吸引急需人才，储备未来人才。” 的人才观，创造各种机会，提供各种条件，造就、选拔、重用人才，以每一个员工的成才和发展来促进公司的成功与发展。如全员内训、全员外训、专员特训、内部轮岗、同业观摩等，同时采取多种激励方式，鼓励员工自学成才。</w:t>
      </w:r>
    </w:p>
    <w:p w14:paraId="39D2CA6E" w14:textId="77777777" w:rsidR="00A604BD" w:rsidRDefault="00000000">
      <w:pPr>
        <w:spacing w:line="360" w:lineRule="auto"/>
        <w:ind w:firstLine="480"/>
        <w:rPr>
          <w:sz w:val="24"/>
        </w:rPr>
      </w:pPr>
      <w:r>
        <w:rPr>
          <w:rFonts w:hint="eastAsia"/>
          <w:sz w:val="24"/>
        </w:rPr>
        <w:t>公司制定出台《部门内训管理制度》，并针对培训进行一定的考核，同时出台了《培训管理控制程序》以约束员工积极、认真的学习。</w:t>
      </w:r>
    </w:p>
    <w:p w14:paraId="66ACAAAF" w14:textId="77777777" w:rsidR="00A604BD" w:rsidRDefault="00000000">
      <w:pPr>
        <w:ind w:firstLine="482"/>
        <w:rPr>
          <w:b/>
          <w:bCs/>
          <w:sz w:val="24"/>
        </w:rPr>
      </w:pPr>
      <w:r>
        <w:rPr>
          <w:rFonts w:hint="eastAsia"/>
          <w:b/>
          <w:bCs/>
          <w:sz w:val="24"/>
        </w:rPr>
        <w:t>f</w:t>
      </w:r>
      <w:r>
        <w:rPr>
          <w:rFonts w:hint="eastAsia"/>
          <w:b/>
          <w:bCs/>
          <w:sz w:val="24"/>
        </w:rPr>
        <w:t>）创建守法和诚信经营的环境，并影响相关方</w:t>
      </w:r>
    </w:p>
    <w:p w14:paraId="091CFBC8" w14:textId="77777777" w:rsidR="00A604BD" w:rsidRDefault="00000000">
      <w:pPr>
        <w:spacing w:line="360" w:lineRule="auto"/>
        <w:ind w:firstLine="480"/>
        <w:rPr>
          <w:rFonts w:ascii="宋体" w:hAnsi="宋体" w:hint="eastAsia"/>
          <w:sz w:val="24"/>
        </w:rPr>
      </w:pPr>
      <w:r>
        <w:rPr>
          <w:rFonts w:ascii="宋体" w:hAnsi="宋体" w:hint="eastAsia"/>
          <w:sz w:val="24"/>
        </w:rPr>
        <w:t xml:space="preserve">中凯恪守商业道德，坚持诚信经营和公平竞争原则。早在创业之初，中凯高层领导就提出了信用立业的经营理念，几十年如一日坚持做到“三个确保”，即“确保按时保质保量将产品和服务送达顾客，确保按时归还银行到期贷款，确保按国家规定上交各项税金”。 </w:t>
      </w:r>
    </w:p>
    <w:p w14:paraId="37F3D2F7" w14:textId="77777777" w:rsidR="00A604BD" w:rsidRDefault="00000000">
      <w:pPr>
        <w:spacing w:line="360" w:lineRule="auto"/>
        <w:ind w:firstLine="480"/>
        <w:rPr>
          <w:rFonts w:ascii="宋体" w:hAnsi="宋体" w:hint="eastAsia"/>
          <w:sz w:val="24"/>
        </w:rPr>
      </w:pPr>
      <w:r>
        <w:rPr>
          <w:rFonts w:ascii="宋体" w:hAnsi="宋体" w:hint="eastAsia"/>
          <w:sz w:val="24"/>
        </w:rPr>
        <w:t>自公司成立以来，不仅不违约，也不因为价格、质量、供货期、应收款等问题与客商发生过纠纷，深受国内外顾客的好评及信赖。公司从未因为生产等因素而收到周边居民的任何投诉。</w:t>
      </w:r>
    </w:p>
    <w:p w14:paraId="1FF1271F" w14:textId="77777777" w:rsidR="00A604BD" w:rsidRDefault="00000000">
      <w:pPr>
        <w:spacing w:line="440" w:lineRule="exact"/>
        <w:ind w:firstLine="482"/>
        <w:rPr>
          <w:rFonts w:asciiTheme="minorEastAsia" w:eastAsiaTheme="minorEastAsia" w:hAnsiTheme="minorEastAsia" w:cs="宋体" w:hint="eastAsia"/>
          <w:b/>
          <w:sz w:val="24"/>
        </w:rPr>
      </w:pPr>
      <w:r>
        <w:rPr>
          <w:rFonts w:asciiTheme="minorEastAsia" w:eastAsiaTheme="minorEastAsia" w:hAnsiTheme="minorEastAsia" w:cs="宋体" w:hint="eastAsia"/>
          <w:b/>
          <w:sz w:val="24"/>
        </w:rPr>
        <w:t>（4） 推进品牌建设</w:t>
      </w:r>
    </w:p>
    <w:p w14:paraId="01769E7E" w14:textId="77777777" w:rsidR="00A604BD" w:rsidRDefault="00000000">
      <w:pPr>
        <w:spacing w:line="360" w:lineRule="auto"/>
        <w:ind w:firstLine="480"/>
        <w:jc w:val="left"/>
        <w:rPr>
          <w:rFonts w:ascii="宋体" w:hAnsi="宋体" w:hint="eastAsia"/>
          <w:sz w:val="24"/>
        </w:rPr>
      </w:pPr>
      <w:r>
        <w:rPr>
          <w:rFonts w:ascii="宋体" w:hAnsi="宋体" w:hint="eastAsia"/>
          <w:sz w:val="24"/>
        </w:rPr>
        <w:t>品牌声誉直接影响着消费者的购买意愿和行为。公司高层领导深知品牌建设的重要性，极其重视品牌管理，公司成立品牌管理委员会，负责品牌培育工作组织实施和指导，确定了品牌培育发展的对策措施和阶段目标：</w:t>
      </w:r>
    </w:p>
    <w:p w14:paraId="3EAAED2A" w14:textId="77777777" w:rsidR="00A604BD" w:rsidRDefault="00000000">
      <w:pPr>
        <w:spacing w:line="360" w:lineRule="auto"/>
        <w:ind w:firstLine="482"/>
        <w:jc w:val="left"/>
        <w:rPr>
          <w:rFonts w:ascii="宋体" w:hAnsi="宋体" w:hint="eastAsia"/>
          <w:b/>
          <w:bCs/>
          <w:sz w:val="24"/>
        </w:rPr>
      </w:pPr>
      <w:r>
        <w:rPr>
          <w:rFonts w:ascii="宋体" w:hAnsi="宋体" w:hint="eastAsia"/>
          <w:b/>
          <w:bCs/>
          <w:sz w:val="24"/>
        </w:rPr>
        <w:t>（一）首先，从商标开始做好自主品牌的长远规划。</w:t>
      </w:r>
    </w:p>
    <w:p w14:paraId="3E59303D" w14:textId="77777777" w:rsidR="00A604BD" w:rsidRDefault="00000000">
      <w:pPr>
        <w:spacing w:line="360" w:lineRule="auto"/>
        <w:ind w:firstLine="480"/>
        <w:jc w:val="left"/>
        <w:rPr>
          <w:rFonts w:ascii="宋体" w:hAnsi="宋体" w:hint="eastAsia"/>
          <w:sz w:val="24"/>
        </w:rPr>
      </w:pPr>
      <w:r>
        <w:rPr>
          <w:rFonts w:ascii="宋体" w:hAnsi="宋体" w:hint="eastAsia"/>
          <w:sz w:val="24"/>
        </w:rPr>
        <w:t>从品牌长远规划的角度考虑商标注册。商标注册是打造品牌的前提，也是公司品牌基业长青的关键，我们要在商标注册申请时就考虑品牌的精准定位。目前公司已注册有自主品牌“中凯”。2013年，“中凯”荣获“中国驰名商标”等荣誉称号。后续将围绕各细分涂料产品线补充全类别商标注册，完善品牌知识产权防护体系，为品牌市场拓展、新品商业化推广筑牢根基。</w:t>
      </w:r>
    </w:p>
    <w:p w14:paraId="7E9C5A24"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（二）以技术创新为动力，不断增强品牌培育的实力和活力。</w:t>
      </w:r>
    </w:p>
    <w:p w14:paraId="4F3B09F1"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一是加快研发技术创新，依靠高技术含量产品打造市场品牌优势。持续加大研发投入，近</w:t>
      </w:r>
      <w:r>
        <w:rPr>
          <w:rFonts w:ascii="宋体" w:hAnsi="宋体" w:hint="eastAsia"/>
          <w:sz w:val="24"/>
          <w:szCs w:val="32"/>
        </w:rPr>
        <w:lastRenderedPageBreak/>
        <w:t>两年研发经费投入强度保持在7%以上，集中资源推进7项中长期研发项目，1项对外合作项目，攻坚环保型、高性能涂料核心技术，抢占涂料行业技术研发制高点；主动学习引进国内外先进涂料生产技术与检测设备，提升技术消化与自研转化能力，将技术改造、配方研发与新工艺、新材料应用深度结合，全面提升产品技术门槛与实物品质，以创新产品夯实品牌市场竞争力。</w:t>
      </w:r>
    </w:p>
    <w:p w14:paraId="26F94DED"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二是强化质量管理，以高质量产品占领市场、发展壮大创品牌。以质量效益为中心，提高名牌意识和精品意识，建立现代公司制度，强化内部管理，运用质量成本的经营思想，进一步推进质量认证和标准化工作，不断完善公司质量管理体系和质量保证体系，提高质量管理水平，促进公司质量上台阶。同时，加强对国内外新技术标准的学习与研究。</w:t>
      </w:r>
    </w:p>
    <w:p w14:paraId="452F3BBD"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三是坚持引进和培育高素质人才，为创品牌提供人才支撑。高度重视人才资源开发，大力引进技术、营销、管理等公司急需的人才。把人才的引进摆上重要议事日程，不拘一格吸引人才，大力引进懂生产、懂管理、懂市场营销的专业人才，培养一大批素质良好的员工队伍。同时，建立健全激励机制，为人才开展技术创新、管理创新、营销创新、产品创新提供大舞台。</w:t>
      </w:r>
    </w:p>
    <w:p w14:paraId="401395CE"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（三）以品牌服务体系建设为途径，不断夯实品牌培育的技术基础。</w:t>
      </w:r>
    </w:p>
    <w:p w14:paraId="4A66D900"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中凯漆深耕涂料行业多年，专注建筑涂料、工业防护漆等各类涂料产品的研发、生产、销售及配套涂装技术服务，经过长期经营发展，成长为区域内具备较强影响力的涂料自主品牌。企业依托稳定的经营营收与持续的研发资金投入，规划对接高校科研院所开展产学研合作，持续引进先进涂料研发与生产技术，迭代创新产品、丰富完善产品架构，致力于打造省内领先、具备全国市场竞争力的环保涂料自主品牌。</w:t>
      </w:r>
    </w:p>
    <w:p w14:paraId="669FB4AE"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1.推行卓越绩效管理、6S现场管理等先进质量管理模式，提升全流程质量管理水平与质量保障能力，严格把控原料采购、配方调配、生产加工、成品检测全链条质量管控。2.严格执行国家涂料行业标准，积极对标国际先进环保涂料标准，制定严于国标、行标的企业内控标准，打造多款高环保、高耐候、高附加值的优质涂料产品，持续提升产品市场占有率。3.组织员工参加质量专业职业技能培训与资格考核，持续扩充质量管理专业队伍，为企业全面质量管理体系落地提供充足人才支撑。4.搭建自主技术创新体系，加大生产设备技术改造投入，围绕产品结构优化、新品类扩充、性能升级、生产效率提升、市场版图拓展升级生产装备，完善研发试验软硬件条件，逐步在优势涂料系列产品上打造自主知识产权与核心专利技术。</w:t>
      </w:r>
    </w:p>
    <w:p w14:paraId="17E375B1"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（四）商讨制定阶段性品牌目标，实施品牌战略管理。</w:t>
      </w:r>
    </w:p>
    <w:p w14:paraId="0C26D228"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公司重点培育的骨干品牌，跟踪品牌市场表现，着手开展品牌申报工作，多方吸取国内外</w:t>
      </w:r>
      <w:r>
        <w:rPr>
          <w:rFonts w:ascii="宋体" w:hAnsi="宋体" w:hint="eastAsia"/>
          <w:sz w:val="24"/>
          <w:szCs w:val="32"/>
        </w:rPr>
        <w:lastRenderedPageBreak/>
        <w:t>知名品牌公司创牌经验和公司发展动态，加强品牌培育知识的宣导，营造公司文化氛围，推进6S质量管理办法。</w:t>
      </w:r>
    </w:p>
    <w:p w14:paraId="48590D9D" w14:textId="77777777" w:rsidR="00A604BD" w:rsidRDefault="00000000">
      <w:pPr>
        <w:spacing w:line="360" w:lineRule="auto"/>
        <w:ind w:firstLine="480"/>
        <w:jc w:val="left"/>
        <w:rPr>
          <w:rFonts w:ascii="宋体" w:hAnsi="宋体" w:hint="eastAsia"/>
          <w:sz w:val="24"/>
          <w:szCs w:val="32"/>
        </w:rPr>
      </w:pPr>
      <w:r>
        <w:rPr>
          <w:rFonts w:ascii="宋体" w:hAnsi="宋体" w:hint="eastAsia"/>
          <w:sz w:val="24"/>
          <w:szCs w:val="32"/>
        </w:rPr>
        <w:t>全面开展创名牌工作，加强标准化体系建设，引用国际先进标准，以标准带动创牌。进一步加强质量管理体系建设，坚持质量效益并进，扩大公司规模，推行先进的科学质量管理方法，实施“卓越绩效”管理，实现优势互补与良性发展。</w:t>
      </w:r>
    </w:p>
    <w:p w14:paraId="1B6C2C02" w14:textId="77777777" w:rsidR="00A604BD" w:rsidRDefault="00000000">
      <w:pPr>
        <w:pStyle w:val="2New"/>
        <w:rPr>
          <w:rFonts w:asciiTheme="minorEastAsia" w:eastAsiaTheme="minorEastAsia" w:hAnsiTheme="minorEastAsia" w:hint="eastAsia"/>
        </w:rPr>
      </w:pPr>
      <w:bookmarkStart w:id="78" w:name="_Toc16130"/>
      <w:r>
        <w:rPr>
          <w:rFonts w:asciiTheme="minorEastAsia" w:eastAsiaTheme="minorEastAsia" w:hAnsiTheme="minorEastAsia" w:hint="eastAsia"/>
        </w:rPr>
        <w:t>5.2方针</w:t>
      </w:r>
      <w:bookmarkEnd w:id="78"/>
    </w:p>
    <w:p w14:paraId="1FE118C1"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1、方针的制定：</w:t>
      </w:r>
    </w:p>
    <w:p w14:paraId="197F574B" w14:textId="77777777" w:rsidR="00A604BD" w:rsidRDefault="00000000">
      <w:pPr>
        <w:spacing w:line="360" w:lineRule="auto"/>
        <w:ind w:firstLine="480"/>
        <w:rPr>
          <w:sz w:val="24"/>
          <w:szCs w:val="32"/>
        </w:rPr>
      </w:pPr>
      <w:r>
        <w:rPr>
          <w:rFonts w:hint="eastAsia"/>
          <w:sz w:val="24"/>
          <w:szCs w:val="32"/>
        </w:rPr>
        <w:t>总经理以提供满足顾客要求的产品、保护和改善环境、确保员工职业健康安全为目的，以本公司的实际情况为根本，适当考虑相关方的要求，制定</w:t>
      </w:r>
      <w:r>
        <w:rPr>
          <w:sz w:val="24"/>
          <w:szCs w:val="32"/>
        </w:rPr>
        <w:t>质量</w:t>
      </w:r>
      <w:r>
        <w:rPr>
          <w:rFonts w:hint="eastAsia"/>
          <w:sz w:val="24"/>
          <w:szCs w:val="32"/>
        </w:rPr>
        <w:t>、环境和职业健康安全方针并形成文件，传达到全体员工。</w:t>
      </w:r>
    </w:p>
    <w:p w14:paraId="45448E0B"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2、方针的要求</w:t>
      </w:r>
    </w:p>
    <w:p w14:paraId="720A25DE" w14:textId="77777777" w:rsidR="00A604BD" w:rsidRDefault="00000000">
      <w:pPr>
        <w:spacing w:line="360" w:lineRule="auto"/>
        <w:ind w:firstLine="480"/>
        <w:rPr>
          <w:sz w:val="24"/>
          <w:szCs w:val="32"/>
        </w:rPr>
      </w:pPr>
      <w:r>
        <w:rPr>
          <w:rFonts w:hint="eastAsia"/>
          <w:sz w:val="24"/>
          <w:szCs w:val="32"/>
        </w:rPr>
        <w:t>从导入</w:t>
      </w:r>
      <w:r>
        <w:rPr>
          <w:rFonts w:hint="eastAsia"/>
          <w:sz w:val="24"/>
          <w:szCs w:val="32"/>
        </w:rPr>
        <w:t>ISO 9001</w:t>
      </w:r>
      <w:r>
        <w:rPr>
          <w:rFonts w:hint="eastAsia"/>
          <w:sz w:val="24"/>
          <w:szCs w:val="32"/>
        </w:rPr>
        <w:t>质量管理体系，坚持产品质量的“安全可靠，持续改进”，到导入卓越绩效管理模式，推行全面质量管理，坚持“以品质提升价值、做一流的缝纫机公司”，公司建立了以战略为核心，以</w:t>
      </w:r>
      <w:r>
        <w:rPr>
          <w:rFonts w:hint="eastAsia"/>
          <w:sz w:val="24"/>
          <w:szCs w:val="32"/>
        </w:rPr>
        <w:t>GB/T 19580</w:t>
      </w:r>
      <w:r>
        <w:rPr>
          <w:rFonts w:hint="eastAsia"/>
          <w:sz w:val="24"/>
          <w:szCs w:val="32"/>
        </w:rPr>
        <w:t>卓越绩效模式为框架的整合型全面质量管理体系，满足了顾客、股东、员工、供应商、社会和合作伙伴六大利益相关方的要求，在公司各层次建立了相应的战略规划、质量目标，并以公司绩效考核体系为依托，设立了质量考核</w:t>
      </w:r>
      <w:r>
        <w:rPr>
          <w:rFonts w:hint="eastAsia"/>
          <w:sz w:val="24"/>
          <w:szCs w:val="32"/>
        </w:rPr>
        <w:t>KPI</w:t>
      </w:r>
      <w:r>
        <w:rPr>
          <w:rFonts w:hint="eastAsia"/>
          <w:sz w:val="24"/>
          <w:szCs w:val="32"/>
        </w:rPr>
        <w:t>目标和质量问责制。</w:t>
      </w:r>
    </w:p>
    <w:p w14:paraId="0A5BA8BE"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完善管理，品质为先，不断改进，提供满意的产品和服务。</w:t>
      </w:r>
    </w:p>
    <w:p w14:paraId="7965347F"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质量方针理解：</w:t>
      </w:r>
    </w:p>
    <w:p w14:paraId="3A9BE42C" w14:textId="77777777" w:rsidR="00A604BD" w:rsidRDefault="00000000">
      <w:pPr>
        <w:spacing w:line="360" w:lineRule="auto"/>
        <w:ind w:firstLine="480"/>
        <w:rPr>
          <w:rFonts w:asciiTheme="minorEastAsia" w:eastAsiaTheme="minorEastAsia" w:hAnsiTheme="minorEastAsia" w:hint="eastAsia"/>
          <w:kern w:val="0"/>
          <w:sz w:val="24"/>
        </w:rPr>
      </w:pPr>
      <w:r>
        <w:rPr>
          <w:rFonts w:asciiTheme="minorEastAsia" w:hAnsiTheme="minorEastAsia" w:hint="eastAsia"/>
          <w:kern w:val="0"/>
          <w:sz w:val="24"/>
        </w:rPr>
        <w:t>完善管理是质量保障的根基。</w:t>
      </w:r>
    </w:p>
    <w:p w14:paraId="098D4587"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完善管理是质量工作的前提与基础。只有建立健全标准化、规范化的质量管理体系，明确岗位职责、优化工作流程、完善制度规范，让各项工作有章可循、有据可依，才能从源头规避管理漏洞，为品质把控筑牢制度防线，为产品与服务质量稳定输出提供坚实支撑。</w:t>
      </w:r>
    </w:p>
    <w:p w14:paraId="0BB101D8" w14:textId="77777777" w:rsidR="00A604BD" w:rsidRDefault="00000000">
      <w:pPr>
        <w:spacing w:line="360" w:lineRule="auto"/>
        <w:ind w:firstLine="480"/>
        <w:rPr>
          <w:rFonts w:asciiTheme="minorEastAsia" w:eastAsiaTheme="minorEastAsia" w:hAnsiTheme="minorEastAsia" w:hint="eastAsia"/>
          <w:kern w:val="0"/>
          <w:sz w:val="24"/>
        </w:rPr>
      </w:pPr>
      <w:r>
        <w:rPr>
          <w:rFonts w:asciiTheme="minorEastAsia" w:hAnsiTheme="minorEastAsia" w:hint="eastAsia"/>
          <w:kern w:val="0"/>
          <w:sz w:val="24"/>
        </w:rPr>
        <w:t>品质为先是经营发展的核心。</w:t>
      </w:r>
    </w:p>
    <w:p w14:paraId="20A07EFB"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品质为先凸显了质量在企业发展中的核心地位。始终将产品和服务质量放在首位，严格执行质量标准、严控关键环节、严把质量关口，杜绝侥幸心理与敷衍心态，以高标准、严要求对待每一项工作、每一件产品、每一次服务，坚守质量底线，以过硬品质赢得客户信任、树立良好口碑，夯实企业立足市场的根本。</w:t>
      </w:r>
    </w:p>
    <w:p w14:paraId="48342FE9" w14:textId="77777777" w:rsidR="00A604BD" w:rsidRDefault="00000000">
      <w:pPr>
        <w:spacing w:line="360" w:lineRule="auto"/>
        <w:ind w:firstLine="480"/>
        <w:rPr>
          <w:rFonts w:asciiTheme="minorEastAsia" w:eastAsiaTheme="minorEastAsia" w:hAnsiTheme="minorEastAsia" w:hint="eastAsia"/>
          <w:kern w:val="0"/>
          <w:sz w:val="24"/>
        </w:rPr>
      </w:pPr>
      <w:r>
        <w:rPr>
          <w:rFonts w:asciiTheme="minorEastAsia" w:hAnsiTheme="minorEastAsia" w:hint="eastAsia"/>
          <w:kern w:val="0"/>
          <w:sz w:val="24"/>
        </w:rPr>
        <w:t>不断改进是持续提升的动力。</w:t>
      </w:r>
    </w:p>
    <w:p w14:paraId="151ED77D"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lastRenderedPageBreak/>
        <w:t>不断改进是企业永葆活力、持续进步的关键。市场环境、客户需求、行业标准始终处于动态变化中，需秉持精益求精的态度，主动发现管理、生产、服务中的不足，通过复盘总结、对标学习、技术优化、流程革新等方式持续改进；不满足于现有成果，主动突破瓶颈，推动质量管理水平、产品性能、服务质量持续迭代升级，适配市场发展需求。</w:t>
      </w:r>
    </w:p>
    <w:p w14:paraId="5B3D81B8" w14:textId="77777777" w:rsidR="00A604BD" w:rsidRDefault="00000000">
      <w:pPr>
        <w:spacing w:line="360" w:lineRule="auto"/>
        <w:ind w:firstLine="480"/>
        <w:rPr>
          <w:rFonts w:asciiTheme="minorEastAsia" w:eastAsiaTheme="minorEastAsia" w:hAnsiTheme="minorEastAsia" w:hint="eastAsia"/>
          <w:kern w:val="0"/>
          <w:sz w:val="24"/>
        </w:rPr>
      </w:pPr>
      <w:r>
        <w:rPr>
          <w:rFonts w:asciiTheme="minorEastAsia" w:hAnsiTheme="minorEastAsia" w:hint="eastAsia"/>
          <w:kern w:val="0"/>
          <w:sz w:val="24"/>
        </w:rPr>
        <w:t>提供满意的产品和服务是最终目标。</w:t>
      </w:r>
    </w:p>
    <w:p w14:paraId="61A6493B"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提供满意的产品和服务是质量工作的落脚点与最终追求。一切管理完善、品质坚守、持续改进的行动，最终都以满足客户需求、超出客户预期为导向。既要保障产品质量安全、性能稳定，也要优化服务流程、提升服务体验，精准对接客户实际诉求，以优质产品和贴心服务回馈客户，实现企业与客户的双向共赢。</w:t>
      </w:r>
    </w:p>
    <w:p w14:paraId="43545106" w14:textId="77777777" w:rsidR="00A604BD" w:rsidRDefault="00000000">
      <w:pPr>
        <w:spacing w:line="360" w:lineRule="auto"/>
        <w:ind w:firstLine="480"/>
        <w:rPr>
          <w:rFonts w:asciiTheme="minorEastAsia" w:hAnsiTheme="minorEastAsia" w:hint="eastAsia"/>
          <w:kern w:val="0"/>
          <w:sz w:val="24"/>
        </w:rPr>
      </w:pPr>
      <w:r>
        <w:rPr>
          <w:rFonts w:asciiTheme="minorEastAsia" w:hAnsiTheme="minorEastAsia" w:hint="eastAsia"/>
          <w:kern w:val="0"/>
          <w:sz w:val="24"/>
        </w:rPr>
        <w:t>四项内容相辅相成、环环相扣：完善管理筑牢基础，品质为先坚守核心，不断改进注入动力，客户满意锚定目标，共同构成企业长期稳健发展的质量核心导向。</w:t>
      </w:r>
    </w:p>
    <w:p w14:paraId="14B51EEF"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3、方针的更改</w:t>
      </w:r>
    </w:p>
    <w:p w14:paraId="037082CE" w14:textId="77777777" w:rsidR="00A604BD" w:rsidRDefault="00000000">
      <w:pPr>
        <w:ind w:firstLine="480"/>
        <w:rPr>
          <w:sz w:val="24"/>
          <w:szCs w:val="32"/>
        </w:rPr>
      </w:pPr>
      <w:r>
        <w:rPr>
          <w:rFonts w:hint="eastAsia"/>
          <w:sz w:val="24"/>
          <w:szCs w:val="32"/>
        </w:rPr>
        <w:t>每次管理评审，需对方针予以重新评价。方针需要更改时，须经总经理批准，形成文件后重新传达。</w:t>
      </w:r>
    </w:p>
    <w:p w14:paraId="0E56D35C"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4、方针的宣贯</w:t>
      </w:r>
    </w:p>
    <w:p w14:paraId="33F71E94" w14:textId="77777777" w:rsidR="00A604BD" w:rsidRDefault="00000000">
      <w:pPr>
        <w:spacing w:line="360" w:lineRule="auto"/>
        <w:ind w:firstLine="480"/>
        <w:rPr>
          <w:sz w:val="24"/>
          <w:szCs w:val="32"/>
        </w:rPr>
      </w:pPr>
      <w:r>
        <w:rPr>
          <w:rFonts w:hint="eastAsia"/>
          <w:sz w:val="24"/>
          <w:szCs w:val="32"/>
        </w:rPr>
        <w:t>a</w:t>
      </w:r>
      <w:r>
        <w:rPr>
          <w:rFonts w:hint="eastAsia"/>
          <w:sz w:val="24"/>
          <w:szCs w:val="32"/>
        </w:rPr>
        <w:t>）通过管理手册的分发，本公司内部培训、标语、宣传橱窗等方式对本公司各级管理者、专业技术人员以及操作人员进行方针的宣贯；</w:t>
      </w:r>
    </w:p>
    <w:p w14:paraId="2A5CE969" w14:textId="77777777" w:rsidR="00A604BD" w:rsidRDefault="00000000">
      <w:pPr>
        <w:spacing w:line="360" w:lineRule="auto"/>
        <w:ind w:firstLine="480"/>
        <w:rPr>
          <w:sz w:val="24"/>
          <w:szCs w:val="32"/>
        </w:rPr>
      </w:pPr>
      <w:r>
        <w:rPr>
          <w:rFonts w:hint="eastAsia"/>
          <w:sz w:val="24"/>
          <w:szCs w:val="32"/>
        </w:rPr>
        <w:t>b</w:t>
      </w:r>
      <w:r>
        <w:rPr>
          <w:rFonts w:hint="eastAsia"/>
          <w:sz w:val="24"/>
          <w:szCs w:val="32"/>
        </w:rPr>
        <w:t>）人力资源部负责对全体员工进行方针的培训，以确保对方针的充分理解。</w:t>
      </w:r>
    </w:p>
    <w:p w14:paraId="49732C39"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5、方针的公开</w:t>
      </w:r>
    </w:p>
    <w:p w14:paraId="627460B2" w14:textId="77777777" w:rsidR="00A604BD" w:rsidRDefault="00000000">
      <w:pPr>
        <w:ind w:firstLine="480"/>
        <w:rPr>
          <w:sz w:val="24"/>
          <w:szCs w:val="32"/>
        </w:rPr>
      </w:pPr>
      <w:r>
        <w:rPr>
          <w:rFonts w:hint="eastAsia"/>
          <w:sz w:val="24"/>
          <w:szCs w:val="32"/>
        </w:rPr>
        <w:t>总经理要考虑相关方或公众的要求，以适当的方式公开方针。</w:t>
      </w:r>
    </w:p>
    <w:p w14:paraId="25AE6C46" w14:textId="77777777" w:rsidR="00A604BD" w:rsidRDefault="00000000">
      <w:pPr>
        <w:pStyle w:val="2New"/>
        <w:rPr>
          <w:rFonts w:asciiTheme="minorEastAsia" w:eastAsiaTheme="minorEastAsia" w:hAnsiTheme="minorEastAsia" w:hint="eastAsia"/>
        </w:rPr>
      </w:pPr>
      <w:bookmarkStart w:id="79" w:name="_Toc520347887"/>
      <w:bookmarkStart w:id="80" w:name="_Toc23402"/>
      <w:r>
        <w:rPr>
          <w:rFonts w:asciiTheme="minorEastAsia" w:eastAsiaTheme="minorEastAsia" w:hAnsiTheme="minorEastAsia" w:hint="eastAsia"/>
        </w:rPr>
        <w:t>5.3 组织的岗位、职责和权限</w:t>
      </w:r>
      <w:bookmarkEnd w:id="79"/>
      <w:bookmarkEnd w:id="80"/>
    </w:p>
    <w:p w14:paraId="2F7C8A94" w14:textId="77777777" w:rsidR="00A604BD" w:rsidRDefault="00000000">
      <w:pPr>
        <w:pStyle w:val="3New"/>
        <w:rPr>
          <w:rFonts w:asciiTheme="minorEastAsia" w:eastAsiaTheme="minorEastAsia" w:hAnsiTheme="minorEastAsia" w:hint="eastAsia"/>
        </w:rPr>
      </w:pPr>
      <w:bookmarkStart w:id="81" w:name="_Toc5452"/>
      <w:r>
        <w:rPr>
          <w:rFonts w:asciiTheme="minorEastAsia" w:eastAsiaTheme="minorEastAsia" w:hAnsiTheme="minorEastAsia" w:hint="eastAsia"/>
        </w:rPr>
        <w:t>5.3.1建立组织架构，设置部门和岗位</w:t>
      </w:r>
      <w:bookmarkEnd w:id="81"/>
    </w:p>
    <w:p w14:paraId="57DD1EBD" w14:textId="77777777" w:rsidR="00A604BD" w:rsidRDefault="00000000">
      <w:pPr>
        <w:ind w:firstLine="480"/>
        <w:rPr>
          <w:sz w:val="24"/>
          <w:szCs w:val="32"/>
        </w:rPr>
      </w:pPr>
      <w:r>
        <w:rPr>
          <w:rFonts w:hint="eastAsia"/>
          <w:sz w:val="24"/>
          <w:szCs w:val="32"/>
        </w:rPr>
        <w:t>公司依据“业务差异化，职能专业化”的原则，建立了与战略相匹配，基于业务发展需要的“先分后集”型组织机构，设置</w:t>
      </w:r>
      <w:r>
        <w:rPr>
          <w:rFonts w:hint="eastAsia"/>
          <w:sz w:val="24"/>
          <w:szCs w:val="32"/>
        </w:rPr>
        <w:t>8</w:t>
      </w:r>
      <w:r>
        <w:rPr>
          <w:rFonts w:hint="eastAsia"/>
          <w:sz w:val="24"/>
          <w:szCs w:val="32"/>
        </w:rPr>
        <w:t>余个部门；对成熟业务基于降本增效考虑，采用直线职能制形式构架，总部集中管控，整合资源，实现集约化运营，并逐步向事业部方向发展，以强化管理职能。</w:t>
      </w:r>
    </w:p>
    <w:p w14:paraId="58F123BB" w14:textId="77777777" w:rsidR="00A604BD" w:rsidRDefault="00000000">
      <w:pPr>
        <w:ind w:firstLine="480"/>
        <w:rPr>
          <w:sz w:val="24"/>
          <w:szCs w:val="32"/>
        </w:rPr>
      </w:pPr>
      <w:r>
        <w:rPr>
          <w:rFonts w:hint="eastAsia"/>
          <w:sz w:val="24"/>
          <w:szCs w:val="32"/>
        </w:rPr>
        <w:t>基于组织架构，公司制定实施《岗位架构编制》，本着“人、岗、事”三者之间合理匹配的原则，</w:t>
      </w:r>
      <w:r>
        <w:rPr>
          <w:sz w:val="24"/>
          <w:szCs w:val="32"/>
        </w:rPr>
        <w:t>从核心业务流程入手</w:t>
      </w:r>
      <w:r>
        <w:rPr>
          <w:rFonts w:hint="eastAsia"/>
          <w:sz w:val="24"/>
          <w:szCs w:val="32"/>
        </w:rPr>
        <w:t>，开展职位分析，实行</w:t>
      </w:r>
      <w:r>
        <w:rPr>
          <w:sz w:val="24"/>
          <w:szCs w:val="32"/>
        </w:rPr>
        <w:t>定岗定编</w:t>
      </w:r>
      <w:r>
        <w:rPr>
          <w:rFonts w:hint="eastAsia"/>
          <w:sz w:val="24"/>
          <w:szCs w:val="32"/>
        </w:rPr>
        <w:t>管理，并形成《岗位说明书》。每年初，人力资源部根据公司年度工作计划和经营业绩预期，充分征求用人部门意见，对各部</w:t>
      </w:r>
      <w:r>
        <w:rPr>
          <w:rFonts w:hint="eastAsia"/>
          <w:sz w:val="24"/>
          <w:szCs w:val="32"/>
        </w:rPr>
        <w:lastRenderedPageBreak/>
        <w:t>门的岗位编制进行调整。</w:t>
      </w:r>
    </w:p>
    <w:p w14:paraId="35F4AC6E" w14:textId="77777777" w:rsidR="00A604BD" w:rsidRDefault="00000000">
      <w:pPr>
        <w:pStyle w:val="3New"/>
        <w:rPr>
          <w:rFonts w:asciiTheme="minorEastAsia" w:eastAsiaTheme="minorEastAsia" w:hAnsiTheme="minorEastAsia" w:hint="eastAsia"/>
        </w:rPr>
      </w:pPr>
      <w:bookmarkStart w:id="82" w:name="_Toc7491"/>
      <w:r>
        <w:rPr>
          <w:rFonts w:asciiTheme="minorEastAsia" w:eastAsiaTheme="minorEastAsia" w:hAnsiTheme="minorEastAsia" w:hint="eastAsia"/>
        </w:rPr>
        <w:t>5.3.2确定部门和岗位的职责权限</w:t>
      </w:r>
      <w:bookmarkEnd w:id="82"/>
    </w:p>
    <w:p w14:paraId="0687B63B" w14:textId="77777777" w:rsidR="00A604BD" w:rsidRDefault="00000000">
      <w:pPr>
        <w:spacing w:line="360" w:lineRule="auto"/>
        <w:ind w:firstLine="480"/>
        <w:rPr>
          <w:sz w:val="24"/>
          <w:szCs w:val="32"/>
        </w:rPr>
      </w:pPr>
      <w:r>
        <w:rPr>
          <w:rFonts w:hint="eastAsia"/>
          <w:sz w:val="24"/>
          <w:szCs w:val="32"/>
        </w:rPr>
        <w:t>公司编制“部门职责”，对各职能部门的职责和权限做出了详细规定，作为开展工作的依据；由人力资源部组织编制了岗位说明书，明确</w:t>
      </w:r>
      <w:r>
        <w:rPr>
          <w:sz w:val="24"/>
          <w:szCs w:val="32"/>
        </w:rPr>
        <w:t>工作任务、职责、</w:t>
      </w:r>
      <w:r>
        <w:rPr>
          <w:rFonts w:hint="eastAsia"/>
          <w:sz w:val="24"/>
          <w:szCs w:val="32"/>
        </w:rPr>
        <w:t>权限、</w:t>
      </w:r>
      <w:r>
        <w:rPr>
          <w:sz w:val="24"/>
          <w:szCs w:val="32"/>
        </w:rPr>
        <w:t>工作环境、任职</w:t>
      </w:r>
      <w:r>
        <w:rPr>
          <w:rFonts w:hint="eastAsia"/>
          <w:sz w:val="24"/>
          <w:szCs w:val="32"/>
        </w:rPr>
        <w:t>资格</w:t>
      </w:r>
      <w:r>
        <w:rPr>
          <w:sz w:val="24"/>
          <w:szCs w:val="32"/>
        </w:rPr>
        <w:t>要求</w:t>
      </w:r>
      <w:r>
        <w:rPr>
          <w:rFonts w:hint="eastAsia"/>
          <w:sz w:val="24"/>
          <w:szCs w:val="32"/>
        </w:rPr>
        <w:t>等内容，并发放到各个部门和岗位。</w:t>
      </w:r>
    </w:p>
    <w:p w14:paraId="1F66A6BD" w14:textId="77777777" w:rsidR="00A604BD" w:rsidRDefault="00000000">
      <w:pPr>
        <w:pStyle w:val="3New"/>
        <w:rPr>
          <w:rFonts w:asciiTheme="minorEastAsia" w:eastAsiaTheme="minorEastAsia" w:hAnsiTheme="minorEastAsia" w:hint="eastAsia"/>
        </w:rPr>
      </w:pPr>
      <w:bookmarkStart w:id="83" w:name="_Toc31674"/>
      <w:r>
        <w:rPr>
          <w:rFonts w:asciiTheme="minorEastAsia" w:eastAsiaTheme="minorEastAsia" w:hAnsiTheme="minorEastAsia" w:hint="eastAsia"/>
        </w:rPr>
        <w:t>5.3.3管理者代表</w:t>
      </w:r>
      <w:bookmarkEnd w:id="83"/>
    </w:p>
    <w:p w14:paraId="40176811" w14:textId="77777777" w:rsidR="00A604BD" w:rsidRDefault="00000000">
      <w:pPr>
        <w:spacing w:line="360" w:lineRule="auto"/>
        <w:ind w:firstLine="480"/>
        <w:rPr>
          <w:rStyle w:val="aff9"/>
          <w:rFonts w:asciiTheme="minorEastAsia" w:eastAsiaTheme="minorEastAsia" w:hAnsiTheme="minorEastAsia" w:hint="eastAsia"/>
          <w:bCs/>
        </w:rPr>
      </w:pPr>
      <w:r>
        <w:rPr>
          <w:rFonts w:hint="eastAsia"/>
          <w:sz w:val="24"/>
          <w:szCs w:val="32"/>
        </w:rPr>
        <w:t>公司任命包成成作为管理者代表，并在手册等发布实施的文件中明确规定了管理者代表的各项职责和权限，协助总经理建立和实施公司管理体系，组织开展体系各项工作。</w:t>
      </w:r>
    </w:p>
    <w:p w14:paraId="5D0031FC" w14:textId="77777777" w:rsidR="00A604BD" w:rsidRDefault="00000000">
      <w:pPr>
        <w:pStyle w:val="2New"/>
        <w:rPr>
          <w:rFonts w:asciiTheme="minorEastAsia" w:eastAsiaTheme="minorEastAsia" w:hAnsiTheme="minorEastAsia" w:hint="eastAsia"/>
        </w:rPr>
      </w:pPr>
      <w:bookmarkStart w:id="84" w:name="_Toc30640"/>
      <w:r>
        <w:rPr>
          <w:rFonts w:asciiTheme="minorEastAsia" w:eastAsiaTheme="minorEastAsia" w:hAnsiTheme="minorEastAsia" w:hint="eastAsia"/>
        </w:rPr>
        <w:t>5.4 组织治理</w:t>
      </w:r>
      <w:bookmarkEnd w:id="84"/>
    </w:p>
    <w:p w14:paraId="6B8A7A45"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a）落实管理责任</w:t>
      </w:r>
    </w:p>
    <w:p w14:paraId="3A818E38" w14:textId="77777777" w:rsidR="00A604BD" w:rsidRDefault="00000000">
      <w:pPr>
        <w:pStyle w:val="5"/>
        <w:spacing w:after="163"/>
        <w:ind w:firstLine="482"/>
        <w:rPr>
          <w:sz w:val="24"/>
          <w:szCs w:val="24"/>
        </w:rPr>
      </w:pPr>
      <w:r>
        <w:rPr>
          <w:sz w:val="24"/>
          <w:szCs w:val="24"/>
        </w:rPr>
        <w:t>1</w:t>
      </w:r>
      <w:r>
        <w:rPr>
          <w:rFonts w:hint="eastAsia"/>
          <w:sz w:val="24"/>
          <w:szCs w:val="24"/>
        </w:rPr>
        <w:t>）完善治理结构</w:t>
      </w:r>
    </w:p>
    <w:p w14:paraId="1739DC94" w14:textId="77777777" w:rsidR="00A604BD" w:rsidRDefault="00000000">
      <w:pPr>
        <w:spacing w:line="360" w:lineRule="auto"/>
        <w:ind w:firstLine="480"/>
        <w:rPr>
          <w:sz w:val="24"/>
        </w:rPr>
      </w:pPr>
      <w:r>
        <w:rPr>
          <w:rFonts w:hint="eastAsia"/>
          <w:sz w:val="24"/>
        </w:rPr>
        <w:t>目前，公司采用直线职能制的机构模式，根据细致的专业化分工和专一的产业经营模式，对各部门及下属部门进行授权，及时应对环境变化，在工作中倡导“简洁、高效、学习、竞争”。中凯公司设立董事会和股东大会，股东大会为公司的最高决策机构，董事会成员由股东选举产生。设监事会行使监督职责，实现所有权、经营权的分离与制衡。</w:t>
      </w:r>
    </w:p>
    <w:p w14:paraId="21CFD244" w14:textId="77777777" w:rsidR="00A604BD" w:rsidRDefault="00000000">
      <w:pPr>
        <w:pStyle w:val="5"/>
        <w:spacing w:after="163"/>
        <w:ind w:firstLine="482"/>
        <w:rPr>
          <w:sz w:val="24"/>
          <w:szCs w:val="24"/>
        </w:rPr>
      </w:pPr>
      <w:r>
        <w:rPr>
          <w:sz w:val="24"/>
          <w:szCs w:val="24"/>
        </w:rPr>
        <w:t>2</w:t>
      </w:r>
      <w:r>
        <w:rPr>
          <w:rFonts w:hint="eastAsia"/>
          <w:sz w:val="24"/>
          <w:szCs w:val="24"/>
        </w:rPr>
        <w:t>）明确经营责任</w:t>
      </w:r>
    </w:p>
    <w:p w14:paraId="3CC22C88" w14:textId="77777777" w:rsidR="00A604BD" w:rsidRDefault="00000000">
      <w:pPr>
        <w:ind w:firstLine="480"/>
        <w:rPr>
          <w:sz w:val="24"/>
        </w:rPr>
      </w:pPr>
      <w:r>
        <w:rPr>
          <w:rFonts w:hint="eastAsia"/>
          <w:sz w:val="24"/>
        </w:rPr>
        <w:t>《公司章程》对股东大会、董事会、经理层的权责都作了明确规定：公司股东大会定期审议董事会的报告及公司的关联交易事项；董事会制定公司年度预算方案，由股东会审议通过。</w:t>
      </w:r>
    </w:p>
    <w:p w14:paraId="00332F3B" w14:textId="77777777" w:rsidR="00A604BD" w:rsidRDefault="00000000">
      <w:pPr>
        <w:pStyle w:val="5"/>
        <w:spacing w:after="163"/>
        <w:ind w:firstLine="482"/>
        <w:rPr>
          <w:rFonts w:ascii="Arial" w:hAnsi="Arial"/>
          <w:sz w:val="24"/>
          <w:szCs w:val="24"/>
        </w:rPr>
      </w:pPr>
      <w:r>
        <w:rPr>
          <w:rFonts w:ascii="Arial" w:hAnsi="Arial"/>
          <w:sz w:val="24"/>
          <w:szCs w:val="24"/>
        </w:rPr>
        <w:t>3</w:t>
      </w:r>
      <w:r>
        <w:rPr>
          <w:rFonts w:ascii="Arial" w:hAnsi="Arial" w:hint="eastAsia"/>
          <w:sz w:val="24"/>
          <w:szCs w:val="24"/>
        </w:rPr>
        <w:t>）明确法律及道德责任</w:t>
      </w:r>
    </w:p>
    <w:p w14:paraId="46A7AB65" w14:textId="77777777" w:rsidR="00A604BD" w:rsidRDefault="00000000">
      <w:pPr>
        <w:ind w:firstLine="480"/>
        <w:rPr>
          <w:sz w:val="24"/>
        </w:rPr>
      </w:pPr>
      <w:r>
        <w:rPr>
          <w:rFonts w:hint="eastAsia"/>
          <w:sz w:val="24"/>
        </w:rPr>
        <w:t>中凯依据集团制定了《公司章程》对董事、经理层的法律、道德责任作了明确规定；出台《岗位架构编制》等，明确规定高层人员应遵循的准则，坚持合法经营，依法纳税，诚信为本，履行法律和道德责任。</w:t>
      </w:r>
    </w:p>
    <w:p w14:paraId="29672E0A"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b）落实财务责任</w:t>
      </w:r>
    </w:p>
    <w:p w14:paraId="765E1085" w14:textId="77777777" w:rsidR="00A604BD" w:rsidRDefault="00000000">
      <w:pPr>
        <w:spacing w:line="300" w:lineRule="auto"/>
        <w:ind w:firstLineChars="196" w:firstLine="472"/>
        <w:rPr>
          <w:rFonts w:ascii="宋体" w:hAnsi="宋体" w:hint="eastAsia"/>
          <w:b/>
          <w:sz w:val="24"/>
        </w:rPr>
      </w:pPr>
      <w:r>
        <w:rPr>
          <w:rFonts w:ascii="宋体" w:hAnsi="宋体"/>
          <w:b/>
          <w:sz w:val="24"/>
        </w:rPr>
        <w:t>1</w:t>
      </w:r>
      <w:r>
        <w:rPr>
          <w:rFonts w:ascii="宋体" w:hAnsi="宋体" w:hint="eastAsia"/>
          <w:b/>
          <w:sz w:val="24"/>
        </w:rPr>
        <w:t>）完善财务制度</w:t>
      </w:r>
    </w:p>
    <w:p w14:paraId="11ACA4D2" w14:textId="77777777" w:rsidR="00A604BD" w:rsidRDefault="00000000">
      <w:pPr>
        <w:ind w:firstLine="480"/>
        <w:rPr>
          <w:sz w:val="24"/>
        </w:rPr>
      </w:pPr>
      <w:r>
        <w:rPr>
          <w:rFonts w:hint="eastAsia"/>
          <w:sz w:val="24"/>
        </w:rPr>
        <w:t>公司依据国家会计准则及相关要求，建立了包括资产管理、资金管理、技术开发费用管理、</w:t>
      </w:r>
      <w:r>
        <w:rPr>
          <w:rFonts w:hint="eastAsia"/>
          <w:sz w:val="24"/>
        </w:rPr>
        <w:lastRenderedPageBreak/>
        <w:t>发票管理、成本核算规范、财务报告管理规范等规章制度。中凯建立了全面的财务报表系统，按月编制、上报各类财务会计报表。</w:t>
      </w:r>
    </w:p>
    <w:p w14:paraId="273BD259" w14:textId="77777777" w:rsidR="00A604BD" w:rsidRDefault="00000000">
      <w:pPr>
        <w:spacing w:beforeLines="50" w:before="156" w:line="300" w:lineRule="auto"/>
        <w:ind w:firstLineChars="196" w:firstLine="472"/>
        <w:rPr>
          <w:rFonts w:ascii="宋体" w:hAnsi="宋体" w:hint="eastAsia"/>
          <w:b/>
          <w:sz w:val="24"/>
        </w:rPr>
      </w:pPr>
      <w:r>
        <w:rPr>
          <w:rFonts w:ascii="宋体" w:hAnsi="宋体"/>
          <w:b/>
          <w:sz w:val="24"/>
        </w:rPr>
        <w:t>2</w:t>
      </w:r>
      <w:r>
        <w:rPr>
          <w:rFonts w:ascii="宋体" w:hAnsi="宋体" w:hint="eastAsia"/>
          <w:b/>
          <w:sz w:val="24"/>
        </w:rPr>
        <w:t>）明确财务责任和权限，完善内部财务监管机制</w:t>
      </w:r>
    </w:p>
    <w:p w14:paraId="3D0173CD" w14:textId="77777777" w:rsidR="00A604BD" w:rsidRDefault="00000000">
      <w:pPr>
        <w:ind w:firstLine="480"/>
        <w:rPr>
          <w:sz w:val="24"/>
        </w:rPr>
      </w:pPr>
      <w:r>
        <w:rPr>
          <w:rFonts w:hint="eastAsia"/>
          <w:sz w:val="24"/>
        </w:rPr>
        <w:t>公司根据财务管理制度及《公司章程》规定，不断致力于完善内控管理制度，所有财务往来的相关业务均需有经办人注明事由，经部门及分公司领导审核，公司公司高层审批，最后由财务统一把关，确保了财务业务往来的真实性、合法性。</w:t>
      </w:r>
    </w:p>
    <w:p w14:paraId="7BC466A5"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c）保持内、外部审计的独立性</w:t>
      </w:r>
    </w:p>
    <w:p w14:paraId="38A2CCB7" w14:textId="77777777" w:rsidR="00A604BD" w:rsidRDefault="00000000">
      <w:pPr>
        <w:spacing w:line="300" w:lineRule="auto"/>
        <w:ind w:firstLineChars="196" w:firstLine="472"/>
        <w:rPr>
          <w:rFonts w:ascii="宋体" w:hAnsi="宋体" w:hint="eastAsia"/>
          <w:b/>
          <w:sz w:val="24"/>
        </w:rPr>
      </w:pPr>
      <w:r>
        <w:rPr>
          <w:rFonts w:ascii="宋体" w:hAnsi="宋体"/>
          <w:b/>
          <w:sz w:val="24"/>
        </w:rPr>
        <w:t>1</w:t>
      </w:r>
      <w:r>
        <w:rPr>
          <w:rFonts w:ascii="宋体" w:hAnsi="宋体" w:hint="eastAsia"/>
          <w:b/>
          <w:sz w:val="24"/>
        </w:rPr>
        <w:t>）内部审计独立性</w:t>
      </w:r>
    </w:p>
    <w:p w14:paraId="58945D39" w14:textId="77777777" w:rsidR="00A604BD" w:rsidRDefault="00000000">
      <w:pPr>
        <w:spacing w:line="360" w:lineRule="auto"/>
        <w:ind w:firstLine="480"/>
        <w:rPr>
          <w:sz w:val="24"/>
          <w:szCs w:val="32"/>
        </w:rPr>
      </w:pPr>
      <w:r>
        <w:rPr>
          <w:rFonts w:hint="eastAsia"/>
          <w:sz w:val="24"/>
          <w:szCs w:val="32"/>
        </w:rPr>
        <w:t>公司设置专职审计人员，不断完善内部审计制度，明确了内部审计的权利和责任，规定了内部审计的工作程序和方法，定期展开经营管理审计、专项审计，并针对审计中发现的各类问题，及时下达审计决议和整改通知，在董事会内部进行公开说明，做好相应的跟踪和检查工作。</w:t>
      </w:r>
    </w:p>
    <w:p w14:paraId="4EC93E41" w14:textId="77777777" w:rsidR="00A604BD" w:rsidRDefault="00000000">
      <w:pPr>
        <w:spacing w:line="300" w:lineRule="auto"/>
        <w:ind w:firstLineChars="196" w:firstLine="413"/>
        <w:rPr>
          <w:rFonts w:ascii="宋体" w:hAnsi="宋体" w:hint="eastAsia"/>
          <w:b/>
          <w:szCs w:val="21"/>
        </w:rPr>
      </w:pPr>
      <w:r>
        <w:rPr>
          <w:rFonts w:ascii="宋体" w:hAnsi="宋体"/>
          <w:b/>
          <w:szCs w:val="21"/>
        </w:rPr>
        <w:t>2</w:t>
      </w:r>
      <w:r>
        <w:rPr>
          <w:rFonts w:ascii="宋体" w:hAnsi="宋体" w:hint="eastAsia"/>
          <w:b/>
          <w:szCs w:val="21"/>
        </w:rPr>
        <w:t>）外部审计独立性</w:t>
      </w:r>
    </w:p>
    <w:p w14:paraId="196628B2" w14:textId="77777777" w:rsidR="00A604BD" w:rsidRDefault="00000000">
      <w:pPr>
        <w:spacing w:line="360" w:lineRule="auto"/>
        <w:ind w:firstLine="480"/>
        <w:rPr>
          <w:sz w:val="24"/>
          <w:szCs w:val="32"/>
        </w:rPr>
      </w:pPr>
      <w:r>
        <w:rPr>
          <w:rFonts w:hint="eastAsia"/>
          <w:sz w:val="24"/>
          <w:szCs w:val="32"/>
        </w:rPr>
        <w:t>公司聘请永康天正会计师事务所进行财务报表审计及咨询服务，由此来确保公司外部审计工作的独立性。这些事务所具备担任审计机构的任职条件，具有相关专业的履行能力，且与公司无任何利益关系，几年来均为公司出具了客观标准、准确无误的审计报告。</w:t>
      </w:r>
    </w:p>
    <w:p w14:paraId="7F33E969"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d）保护股东及其他相关方的利益</w:t>
      </w:r>
    </w:p>
    <w:p w14:paraId="058E5C8E" w14:textId="77777777" w:rsidR="00A604BD" w:rsidRDefault="00000000">
      <w:pPr>
        <w:spacing w:line="300" w:lineRule="auto"/>
        <w:ind w:firstLineChars="196" w:firstLine="472"/>
        <w:rPr>
          <w:rFonts w:ascii="宋体" w:hAnsi="宋体" w:hint="eastAsia"/>
          <w:b/>
          <w:sz w:val="24"/>
        </w:rPr>
      </w:pPr>
      <w:r>
        <w:rPr>
          <w:rFonts w:ascii="宋体" w:hAnsi="宋体" w:hint="eastAsia"/>
          <w:b/>
          <w:sz w:val="24"/>
        </w:rPr>
        <w:t>1）股东利益的保护</w:t>
      </w:r>
    </w:p>
    <w:p w14:paraId="41816D5B" w14:textId="77777777" w:rsidR="00A604BD" w:rsidRDefault="00000000">
      <w:pPr>
        <w:spacing w:line="360" w:lineRule="auto"/>
        <w:ind w:firstLine="480"/>
        <w:rPr>
          <w:b/>
          <w:sz w:val="24"/>
        </w:rPr>
      </w:pPr>
      <w:r>
        <w:rPr>
          <w:rFonts w:hint="eastAsia"/>
          <w:sz w:val="24"/>
        </w:rPr>
        <w:t>公司重大生产经营活动通过公司最高决策机构</w:t>
      </w:r>
      <w:r>
        <w:rPr>
          <w:sz w:val="24"/>
        </w:rPr>
        <w:t>——</w:t>
      </w:r>
      <w:r>
        <w:rPr>
          <w:rFonts w:hint="eastAsia"/>
          <w:sz w:val="24"/>
        </w:rPr>
        <w:t>股东大会进行决议，并由股东大会通过年度生产经营目标及生产指标，确定盈余公积、储备基金、公司发展基金的计提比例和利润分配方案，每年分红一次，以确保股东收益。</w:t>
      </w:r>
    </w:p>
    <w:p w14:paraId="1D4D17A0" w14:textId="77777777" w:rsidR="00A604BD" w:rsidRDefault="00000000">
      <w:pPr>
        <w:spacing w:line="300" w:lineRule="auto"/>
        <w:ind w:firstLineChars="196" w:firstLine="472"/>
        <w:rPr>
          <w:rFonts w:ascii="宋体" w:hAnsi="宋体" w:hint="eastAsia"/>
          <w:b/>
          <w:sz w:val="24"/>
        </w:rPr>
      </w:pPr>
      <w:r>
        <w:rPr>
          <w:rFonts w:ascii="宋体" w:hAnsi="宋体" w:hint="eastAsia"/>
          <w:b/>
          <w:sz w:val="24"/>
        </w:rPr>
        <w:t>2）员工利益的保护</w:t>
      </w:r>
    </w:p>
    <w:p w14:paraId="31900741" w14:textId="77777777" w:rsidR="00A604BD" w:rsidRDefault="00000000">
      <w:pPr>
        <w:spacing w:line="360" w:lineRule="auto"/>
        <w:ind w:firstLine="480"/>
        <w:rPr>
          <w:sz w:val="24"/>
        </w:rPr>
      </w:pPr>
      <w:r>
        <w:rPr>
          <w:rFonts w:hint="eastAsia"/>
          <w:sz w:val="24"/>
        </w:rPr>
        <w:t>公司制定中凯规章制度，对员工的工资报酬、工作时间、休息休假、劳动安全、社会保险等内容做具体描述，下发至基层员工，并不定时对其作出调整与修改。</w:t>
      </w:r>
    </w:p>
    <w:p w14:paraId="7D730FF1" w14:textId="77777777" w:rsidR="00A604BD" w:rsidRDefault="00000000">
      <w:pPr>
        <w:spacing w:line="300" w:lineRule="auto"/>
        <w:ind w:firstLineChars="196" w:firstLine="472"/>
        <w:rPr>
          <w:rFonts w:ascii="宋体" w:hAnsi="宋体" w:hint="eastAsia"/>
          <w:b/>
          <w:sz w:val="24"/>
        </w:rPr>
      </w:pPr>
      <w:r>
        <w:rPr>
          <w:rFonts w:ascii="宋体" w:hAnsi="宋体" w:hint="eastAsia"/>
          <w:b/>
          <w:sz w:val="24"/>
        </w:rPr>
        <w:t>3）供应商利益的保护</w:t>
      </w:r>
    </w:p>
    <w:p w14:paraId="42378DC2" w14:textId="77777777" w:rsidR="00A604BD" w:rsidRDefault="00000000">
      <w:pPr>
        <w:spacing w:line="360" w:lineRule="auto"/>
        <w:ind w:firstLine="480"/>
        <w:rPr>
          <w:sz w:val="24"/>
          <w:szCs w:val="32"/>
        </w:rPr>
      </w:pPr>
      <w:r>
        <w:rPr>
          <w:rFonts w:hint="eastAsia"/>
          <w:sz w:val="24"/>
          <w:szCs w:val="32"/>
        </w:rPr>
        <w:t>公司坚持</w:t>
      </w:r>
      <w:r>
        <w:rPr>
          <w:sz w:val="24"/>
          <w:szCs w:val="32"/>
        </w:rPr>
        <w:t>“</w:t>
      </w:r>
      <w:r>
        <w:rPr>
          <w:rFonts w:hint="eastAsia"/>
          <w:sz w:val="24"/>
          <w:szCs w:val="32"/>
        </w:rPr>
        <w:t>合作谋共赢、合作求发展</w:t>
      </w:r>
      <w:r>
        <w:rPr>
          <w:sz w:val="24"/>
          <w:szCs w:val="32"/>
        </w:rPr>
        <w:t>”</w:t>
      </w:r>
      <w:r>
        <w:rPr>
          <w:rFonts w:hint="eastAsia"/>
          <w:sz w:val="24"/>
          <w:szCs w:val="32"/>
        </w:rPr>
        <w:t>的经营理念，制定《采购控制程序》，以确保采购流程的公开、透明；与供应渠道稳定、长期合作的供应商建立战略合作伙伴，定期进行电话、走访、市场调查、交流座谈会，实现良性互动。</w:t>
      </w:r>
    </w:p>
    <w:p w14:paraId="68461308" w14:textId="77777777" w:rsidR="00A604BD" w:rsidRDefault="00000000">
      <w:pPr>
        <w:spacing w:line="300" w:lineRule="auto"/>
        <w:ind w:firstLineChars="196" w:firstLine="472"/>
        <w:rPr>
          <w:rFonts w:ascii="宋体" w:hAnsi="宋体" w:hint="eastAsia"/>
          <w:b/>
          <w:sz w:val="24"/>
        </w:rPr>
      </w:pPr>
      <w:r>
        <w:rPr>
          <w:rFonts w:ascii="宋体" w:hAnsi="宋体" w:hint="eastAsia"/>
          <w:b/>
          <w:sz w:val="24"/>
        </w:rPr>
        <w:t>4）顾客利益的保护</w:t>
      </w:r>
    </w:p>
    <w:p w14:paraId="635505A7" w14:textId="77777777" w:rsidR="00A604BD" w:rsidRDefault="00000000">
      <w:pPr>
        <w:spacing w:line="360" w:lineRule="auto"/>
        <w:ind w:firstLine="480"/>
        <w:rPr>
          <w:sz w:val="24"/>
          <w:szCs w:val="32"/>
        </w:rPr>
      </w:pPr>
      <w:r>
        <w:rPr>
          <w:rFonts w:hint="eastAsia"/>
          <w:sz w:val="24"/>
          <w:szCs w:val="32"/>
        </w:rPr>
        <w:t>公司与重要客户及合作伙伴，签署长期的合作意向协议，从长计议、实现共赢；构建以电话、网络、走访等形式为主的顾客查询、交易、投诉双向沟通渠道，及时解决客户需求，同时</w:t>
      </w:r>
      <w:r>
        <w:rPr>
          <w:rFonts w:hint="eastAsia"/>
          <w:sz w:val="24"/>
          <w:szCs w:val="32"/>
        </w:rPr>
        <w:lastRenderedPageBreak/>
        <w:t>明确销售部为顾客投诉管理部门，制定与顾客有关的过程控制程序，切实维护顾客的合法权益。</w:t>
      </w:r>
    </w:p>
    <w:p w14:paraId="4FC6B926" w14:textId="77777777" w:rsidR="00A604BD" w:rsidRDefault="00000000">
      <w:pPr>
        <w:spacing w:line="300" w:lineRule="auto"/>
        <w:ind w:firstLineChars="196" w:firstLine="472"/>
        <w:rPr>
          <w:rFonts w:ascii="宋体" w:hAnsi="宋体" w:hint="eastAsia"/>
          <w:b/>
          <w:sz w:val="24"/>
        </w:rPr>
      </w:pPr>
      <w:r>
        <w:rPr>
          <w:rFonts w:ascii="宋体" w:hAnsi="宋体" w:hint="eastAsia"/>
          <w:b/>
          <w:sz w:val="24"/>
        </w:rPr>
        <w:t>5）其他相关方利益的保护</w:t>
      </w:r>
    </w:p>
    <w:p w14:paraId="15B9CCB6" w14:textId="77777777" w:rsidR="00A604BD" w:rsidRDefault="00000000">
      <w:pPr>
        <w:ind w:firstLine="480"/>
        <w:rPr>
          <w:sz w:val="24"/>
          <w:szCs w:val="32"/>
        </w:rPr>
      </w:pPr>
      <w:r>
        <w:rPr>
          <w:rFonts w:hint="eastAsia"/>
          <w:sz w:val="24"/>
          <w:szCs w:val="32"/>
        </w:rPr>
        <w:t>公司自觉履行纳税、还贷、环保、公益支持等社会责任，取得了良好的效益。</w:t>
      </w:r>
    </w:p>
    <w:p w14:paraId="13EF16CB" w14:textId="77777777" w:rsidR="00A604BD" w:rsidRDefault="00000000">
      <w:pPr>
        <w:spacing w:line="360" w:lineRule="auto"/>
        <w:ind w:firstLine="482"/>
        <w:jc w:val="left"/>
        <w:rPr>
          <w:rFonts w:ascii="宋体" w:hAnsi="宋体" w:hint="eastAsia"/>
          <w:b/>
          <w:bCs/>
          <w:sz w:val="24"/>
          <w:szCs w:val="32"/>
        </w:rPr>
      </w:pPr>
      <w:r>
        <w:rPr>
          <w:rFonts w:ascii="宋体" w:hAnsi="宋体" w:hint="eastAsia"/>
          <w:b/>
          <w:bCs/>
          <w:sz w:val="24"/>
          <w:szCs w:val="32"/>
        </w:rPr>
        <w:t>e）组织绩效的评审</w:t>
      </w:r>
    </w:p>
    <w:p w14:paraId="564A37D2" w14:textId="77777777" w:rsidR="00A604BD" w:rsidRDefault="00000000">
      <w:pPr>
        <w:pStyle w:val="5"/>
        <w:spacing w:after="163"/>
        <w:ind w:firstLine="422"/>
      </w:pPr>
      <w:r>
        <w:rPr>
          <w:rFonts w:hint="eastAsia"/>
        </w:rPr>
        <w:t>绩效评审的方式、重点及体系</w:t>
      </w:r>
    </w:p>
    <w:p w14:paraId="784C5777" w14:textId="77777777" w:rsidR="00A604BD" w:rsidRDefault="00000000">
      <w:pPr>
        <w:spacing w:line="360" w:lineRule="auto"/>
        <w:ind w:firstLine="480"/>
        <w:rPr>
          <w:sz w:val="24"/>
          <w:szCs w:val="32"/>
        </w:rPr>
      </w:pPr>
      <w:r>
        <w:rPr>
          <w:rFonts w:hint="eastAsia"/>
          <w:sz w:val="24"/>
          <w:szCs w:val="32"/>
        </w:rPr>
        <w:t>公司高层对公司发展成就的评审主要通过几大生产经营指标的监控与分析实现；对长短期目标实现程度的评审则通过审查各部门、部门的既定目标完成情况来实现；对竞争绩效的评审通过各项财务、销售及市场占有率等指标与标杆、竞争对手间的横向比较来完成；而对于公司管理层面的绩效评审，则通过评价公司安全生产、社保工作及质量环保方面的考核</w:t>
      </w:r>
      <w:r>
        <w:rPr>
          <w:rFonts w:hint="eastAsia"/>
          <w:spacing w:val="-2"/>
          <w:sz w:val="24"/>
          <w:szCs w:val="32"/>
        </w:rPr>
        <w:t>来实现。高层十分重视相关方的利益，将</w:t>
      </w:r>
      <w:r>
        <w:rPr>
          <w:spacing w:val="-2"/>
          <w:sz w:val="24"/>
          <w:szCs w:val="32"/>
        </w:rPr>
        <w:t>ISO14000</w:t>
      </w:r>
      <w:r>
        <w:rPr>
          <w:rFonts w:hint="eastAsia"/>
          <w:spacing w:val="-2"/>
          <w:sz w:val="24"/>
          <w:szCs w:val="32"/>
        </w:rPr>
        <w:t>、</w:t>
      </w:r>
      <w:r>
        <w:rPr>
          <w:spacing w:val="-2"/>
          <w:sz w:val="24"/>
          <w:szCs w:val="32"/>
        </w:rPr>
        <w:t>ISO900</w:t>
      </w:r>
      <w:r>
        <w:rPr>
          <w:rFonts w:hint="eastAsia"/>
          <w:spacing w:val="-2"/>
          <w:sz w:val="24"/>
          <w:szCs w:val="32"/>
        </w:rPr>
        <w:t>1</w:t>
      </w:r>
      <w:r>
        <w:rPr>
          <w:rFonts w:hint="eastAsia"/>
          <w:spacing w:val="-2"/>
          <w:sz w:val="24"/>
          <w:szCs w:val="32"/>
        </w:rPr>
        <w:t>、</w:t>
      </w:r>
      <w:r>
        <w:rPr>
          <w:rFonts w:hint="eastAsia"/>
          <w:spacing w:val="-2"/>
          <w:sz w:val="24"/>
          <w:szCs w:val="32"/>
        </w:rPr>
        <w:t xml:space="preserve"> ISO45001</w:t>
      </w:r>
      <w:r>
        <w:rPr>
          <w:rFonts w:hint="eastAsia"/>
          <w:spacing w:val="-2"/>
          <w:sz w:val="24"/>
          <w:szCs w:val="32"/>
        </w:rPr>
        <w:t>也纳入重要评审范畴。</w:t>
      </w:r>
    </w:p>
    <w:p w14:paraId="23C46AD1" w14:textId="77777777" w:rsidR="00A604BD" w:rsidRDefault="00000000">
      <w:pPr>
        <w:pStyle w:val="afff5"/>
        <w:spacing w:before="156" w:after="156"/>
        <w:ind w:firstLine="420"/>
        <w:rPr>
          <w:rFonts w:hint="eastAsia"/>
        </w:rPr>
      </w:pPr>
      <w:r>
        <w:t>图</w:t>
      </w:r>
      <w:r>
        <w:rPr>
          <w:rFonts w:hint="eastAsia"/>
        </w:rPr>
        <w:t>表5-3中凯公司高层评价组织绩效和能力的方式</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22"/>
        <w:gridCol w:w="2395"/>
        <w:gridCol w:w="2369"/>
        <w:gridCol w:w="1887"/>
        <w:gridCol w:w="2109"/>
      </w:tblGrid>
      <w:tr w:rsidR="00A604BD" w14:paraId="13F2E781" w14:textId="77777777">
        <w:trPr>
          <w:trHeight w:val="567"/>
          <w:jc w:val="center"/>
        </w:trPr>
        <w:tc>
          <w:tcPr>
            <w:tcW w:w="655" w:type="pct"/>
            <w:tcBorders>
              <w:top w:val="single" w:sz="12" w:space="0" w:color="auto"/>
              <w:left w:val="single" w:sz="12" w:space="0" w:color="auto"/>
              <w:bottom w:val="single" w:sz="6" w:space="0" w:color="auto"/>
              <w:right w:val="single" w:sz="6" w:space="0" w:color="auto"/>
            </w:tcBorders>
            <w:vAlign w:val="center"/>
          </w:tcPr>
          <w:p w14:paraId="41428DB2" w14:textId="77777777" w:rsidR="00A604BD" w:rsidRDefault="00000000">
            <w:pPr>
              <w:pStyle w:val="afff4"/>
              <w:rPr>
                <w:rFonts w:hint="eastAsia"/>
                <w:b/>
                <w:color w:val="auto"/>
              </w:rPr>
            </w:pPr>
            <w:r>
              <w:rPr>
                <w:rFonts w:hint="eastAsia"/>
                <w:b/>
                <w:color w:val="auto"/>
              </w:rPr>
              <w:t>评价方面</w:t>
            </w:r>
          </w:p>
        </w:tc>
        <w:tc>
          <w:tcPr>
            <w:tcW w:w="1188" w:type="pct"/>
            <w:tcBorders>
              <w:top w:val="single" w:sz="12" w:space="0" w:color="auto"/>
              <w:left w:val="single" w:sz="6" w:space="0" w:color="auto"/>
              <w:bottom w:val="single" w:sz="6" w:space="0" w:color="auto"/>
              <w:right w:val="single" w:sz="6" w:space="0" w:color="auto"/>
            </w:tcBorders>
            <w:vAlign w:val="center"/>
          </w:tcPr>
          <w:p w14:paraId="3142C13A" w14:textId="77777777" w:rsidR="00A604BD" w:rsidRDefault="00000000">
            <w:pPr>
              <w:pStyle w:val="afff4"/>
              <w:rPr>
                <w:rFonts w:hint="eastAsia"/>
                <w:b/>
                <w:color w:val="auto"/>
              </w:rPr>
            </w:pPr>
            <w:r>
              <w:rPr>
                <w:rFonts w:hint="eastAsia"/>
                <w:b/>
                <w:color w:val="auto"/>
              </w:rPr>
              <w:t>评价内容</w:t>
            </w:r>
          </w:p>
        </w:tc>
        <w:tc>
          <w:tcPr>
            <w:tcW w:w="1175" w:type="pct"/>
            <w:tcBorders>
              <w:top w:val="single" w:sz="12" w:space="0" w:color="auto"/>
              <w:left w:val="single" w:sz="6" w:space="0" w:color="auto"/>
              <w:bottom w:val="single" w:sz="6" w:space="0" w:color="auto"/>
              <w:right w:val="single" w:sz="6" w:space="0" w:color="auto"/>
            </w:tcBorders>
            <w:vAlign w:val="center"/>
          </w:tcPr>
          <w:p w14:paraId="68FBA68F" w14:textId="77777777" w:rsidR="00A604BD" w:rsidRDefault="00000000">
            <w:pPr>
              <w:pStyle w:val="afff4"/>
              <w:rPr>
                <w:rFonts w:hint="eastAsia"/>
                <w:b/>
                <w:color w:val="auto"/>
              </w:rPr>
            </w:pPr>
            <w:r>
              <w:rPr>
                <w:rFonts w:hint="eastAsia"/>
                <w:b/>
                <w:color w:val="auto"/>
              </w:rPr>
              <w:t>评价方法</w:t>
            </w:r>
          </w:p>
        </w:tc>
        <w:tc>
          <w:tcPr>
            <w:tcW w:w="936" w:type="pct"/>
            <w:tcBorders>
              <w:top w:val="single" w:sz="12" w:space="0" w:color="auto"/>
              <w:left w:val="single" w:sz="6" w:space="0" w:color="auto"/>
              <w:bottom w:val="single" w:sz="6" w:space="0" w:color="auto"/>
              <w:right w:val="single" w:sz="6" w:space="0" w:color="auto"/>
            </w:tcBorders>
            <w:vAlign w:val="center"/>
          </w:tcPr>
          <w:p w14:paraId="1931A9A6" w14:textId="77777777" w:rsidR="00A604BD" w:rsidRDefault="00000000">
            <w:pPr>
              <w:pStyle w:val="afff4"/>
              <w:rPr>
                <w:rFonts w:hint="eastAsia"/>
                <w:b/>
                <w:color w:val="auto"/>
              </w:rPr>
            </w:pPr>
            <w:r>
              <w:rPr>
                <w:rFonts w:hint="eastAsia"/>
                <w:b/>
                <w:color w:val="auto"/>
              </w:rPr>
              <w:t>评价周期</w:t>
            </w:r>
          </w:p>
        </w:tc>
        <w:tc>
          <w:tcPr>
            <w:tcW w:w="1046" w:type="pct"/>
            <w:tcBorders>
              <w:top w:val="single" w:sz="12" w:space="0" w:color="auto"/>
              <w:left w:val="single" w:sz="6" w:space="0" w:color="auto"/>
              <w:bottom w:val="single" w:sz="6" w:space="0" w:color="auto"/>
              <w:right w:val="single" w:sz="12" w:space="0" w:color="auto"/>
            </w:tcBorders>
            <w:vAlign w:val="center"/>
          </w:tcPr>
          <w:p w14:paraId="2145F5C9" w14:textId="77777777" w:rsidR="00A604BD" w:rsidRDefault="00000000">
            <w:pPr>
              <w:pStyle w:val="afff4"/>
              <w:rPr>
                <w:rFonts w:hint="eastAsia"/>
                <w:b/>
                <w:color w:val="auto"/>
              </w:rPr>
            </w:pPr>
            <w:r>
              <w:rPr>
                <w:rFonts w:hint="eastAsia"/>
                <w:b/>
                <w:color w:val="auto"/>
              </w:rPr>
              <w:t>改进部门</w:t>
            </w:r>
          </w:p>
        </w:tc>
      </w:tr>
      <w:tr w:rsidR="00A604BD" w14:paraId="5E0048E3" w14:textId="77777777">
        <w:trPr>
          <w:trHeight w:val="510"/>
          <w:jc w:val="center"/>
        </w:trPr>
        <w:tc>
          <w:tcPr>
            <w:tcW w:w="655" w:type="pct"/>
            <w:vMerge w:val="restart"/>
            <w:tcBorders>
              <w:top w:val="single" w:sz="6" w:space="0" w:color="auto"/>
              <w:left w:val="single" w:sz="12" w:space="0" w:color="auto"/>
              <w:bottom w:val="single" w:sz="6" w:space="0" w:color="auto"/>
              <w:right w:val="single" w:sz="6" w:space="0" w:color="auto"/>
            </w:tcBorders>
            <w:vAlign w:val="center"/>
          </w:tcPr>
          <w:p w14:paraId="68A7FE47" w14:textId="77777777" w:rsidR="00A604BD" w:rsidRDefault="00000000">
            <w:pPr>
              <w:pStyle w:val="afff4"/>
              <w:rPr>
                <w:rFonts w:hint="eastAsia"/>
                <w:color w:val="auto"/>
                <w:sz w:val="18"/>
              </w:rPr>
            </w:pPr>
            <w:r>
              <w:rPr>
                <w:rFonts w:hint="eastAsia"/>
                <w:color w:val="auto"/>
                <w:sz w:val="18"/>
              </w:rPr>
              <w:t>发展成就</w:t>
            </w:r>
          </w:p>
        </w:tc>
        <w:tc>
          <w:tcPr>
            <w:tcW w:w="1188" w:type="pct"/>
            <w:tcBorders>
              <w:top w:val="single" w:sz="6" w:space="0" w:color="auto"/>
              <w:left w:val="single" w:sz="6" w:space="0" w:color="auto"/>
              <w:bottom w:val="single" w:sz="6" w:space="0" w:color="auto"/>
              <w:right w:val="single" w:sz="6" w:space="0" w:color="auto"/>
            </w:tcBorders>
            <w:vAlign w:val="center"/>
          </w:tcPr>
          <w:p w14:paraId="0FD2CF66" w14:textId="77777777" w:rsidR="00A604BD" w:rsidRDefault="00000000">
            <w:pPr>
              <w:pStyle w:val="afff4"/>
              <w:rPr>
                <w:rFonts w:hint="eastAsia"/>
                <w:color w:val="auto"/>
                <w:sz w:val="18"/>
              </w:rPr>
            </w:pPr>
            <w:r>
              <w:rPr>
                <w:rFonts w:hint="eastAsia"/>
                <w:color w:val="auto"/>
                <w:sz w:val="18"/>
              </w:rPr>
              <w:t>销售量、收入等运营指标</w:t>
            </w:r>
          </w:p>
        </w:tc>
        <w:tc>
          <w:tcPr>
            <w:tcW w:w="1175" w:type="pct"/>
            <w:tcBorders>
              <w:top w:val="single" w:sz="6" w:space="0" w:color="auto"/>
              <w:left w:val="single" w:sz="6" w:space="0" w:color="auto"/>
              <w:bottom w:val="single" w:sz="6" w:space="0" w:color="auto"/>
              <w:right w:val="single" w:sz="6" w:space="0" w:color="auto"/>
            </w:tcBorders>
            <w:vAlign w:val="center"/>
          </w:tcPr>
          <w:p w14:paraId="256B3B39" w14:textId="77777777" w:rsidR="00A604BD" w:rsidRDefault="00000000">
            <w:pPr>
              <w:pStyle w:val="afff4"/>
              <w:rPr>
                <w:rFonts w:hint="eastAsia"/>
                <w:color w:val="auto"/>
                <w:sz w:val="18"/>
              </w:rPr>
            </w:pPr>
            <w:r>
              <w:rPr>
                <w:rFonts w:hint="eastAsia"/>
                <w:color w:val="auto"/>
                <w:sz w:val="18"/>
              </w:rPr>
              <w:t>通过销售日报监测</w:t>
            </w:r>
          </w:p>
        </w:tc>
        <w:tc>
          <w:tcPr>
            <w:tcW w:w="936" w:type="pct"/>
            <w:tcBorders>
              <w:top w:val="single" w:sz="6" w:space="0" w:color="auto"/>
              <w:left w:val="single" w:sz="6" w:space="0" w:color="auto"/>
              <w:bottom w:val="single" w:sz="6" w:space="0" w:color="auto"/>
              <w:right w:val="single" w:sz="6" w:space="0" w:color="auto"/>
            </w:tcBorders>
            <w:vAlign w:val="center"/>
          </w:tcPr>
          <w:p w14:paraId="1DCBB1E8" w14:textId="77777777" w:rsidR="00A604BD" w:rsidRDefault="00000000">
            <w:pPr>
              <w:pStyle w:val="afff4"/>
              <w:rPr>
                <w:rFonts w:hint="eastAsia"/>
                <w:color w:val="auto"/>
                <w:sz w:val="18"/>
              </w:rPr>
            </w:pPr>
            <w:r>
              <w:rPr>
                <w:rFonts w:hint="eastAsia"/>
                <w:color w:val="auto"/>
                <w:sz w:val="18"/>
              </w:rPr>
              <w:t>每日</w:t>
            </w:r>
          </w:p>
        </w:tc>
        <w:tc>
          <w:tcPr>
            <w:tcW w:w="1046" w:type="pct"/>
            <w:vMerge w:val="restart"/>
            <w:tcBorders>
              <w:top w:val="single" w:sz="6" w:space="0" w:color="auto"/>
              <w:left w:val="single" w:sz="6" w:space="0" w:color="auto"/>
              <w:bottom w:val="single" w:sz="6" w:space="0" w:color="auto"/>
              <w:right w:val="single" w:sz="12" w:space="0" w:color="auto"/>
            </w:tcBorders>
            <w:vAlign w:val="center"/>
          </w:tcPr>
          <w:p w14:paraId="2A74CD9A" w14:textId="77777777" w:rsidR="00A604BD" w:rsidRDefault="00000000">
            <w:pPr>
              <w:pStyle w:val="afff4"/>
              <w:rPr>
                <w:rFonts w:hint="eastAsia"/>
                <w:color w:val="auto"/>
                <w:sz w:val="18"/>
              </w:rPr>
            </w:pPr>
            <w:r>
              <w:rPr>
                <w:rFonts w:hint="eastAsia"/>
                <w:color w:val="auto"/>
                <w:sz w:val="18"/>
              </w:rPr>
              <w:t>各部门</w:t>
            </w:r>
          </w:p>
        </w:tc>
      </w:tr>
      <w:tr w:rsidR="00A604BD" w14:paraId="6A75E43E" w14:textId="77777777">
        <w:trPr>
          <w:trHeight w:val="510"/>
          <w:jc w:val="center"/>
        </w:trPr>
        <w:tc>
          <w:tcPr>
            <w:tcW w:w="655" w:type="pct"/>
            <w:vMerge/>
            <w:tcBorders>
              <w:top w:val="single" w:sz="6" w:space="0" w:color="auto"/>
              <w:left w:val="single" w:sz="12" w:space="0" w:color="auto"/>
              <w:bottom w:val="single" w:sz="6" w:space="0" w:color="auto"/>
              <w:right w:val="single" w:sz="6" w:space="0" w:color="auto"/>
            </w:tcBorders>
            <w:vAlign w:val="center"/>
          </w:tcPr>
          <w:p w14:paraId="4BF9124B" w14:textId="77777777" w:rsidR="00A604BD" w:rsidRDefault="00A604BD">
            <w:pPr>
              <w:pStyle w:val="afff4"/>
              <w:rPr>
                <w:rFonts w:hint="eastAsia"/>
                <w:color w:val="auto"/>
                <w:sz w:val="18"/>
              </w:rPr>
            </w:pPr>
          </w:p>
        </w:tc>
        <w:tc>
          <w:tcPr>
            <w:tcW w:w="1188" w:type="pct"/>
            <w:vMerge w:val="restart"/>
            <w:tcBorders>
              <w:top w:val="single" w:sz="6" w:space="0" w:color="auto"/>
              <w:left w:val="single" w:sz="6" w:space="0" w:color="auto"/>
              <w:bottom w:val="single" w:sz="6" w:space="0" w:color="auto"/>
              <w:right w:val="single" w:sz="6" w:space="0" w:color="auto"/>
            </w:tcBorders>
            <w:vAlign w:val="center"/>
          </w:tcPr>
          <w:p w14:paraId="2D3F9B51" w14:textId="77777777" w:rsidR="00A604BD" w:rsidRDefault="00000000">
            <w:pPr>
              <w:pStyle w:val="afff4"/>
              <w:rPr>
                <w:rFonts w:hint="eastAsia"/>
                <w:color w:val="auto"/>
                <w:sz w:val="18"/>
              </w:rPr>
            </w:pPr>
            <w:r>
              <w:rPr>
                <w:rFonts w:hint="eastAsia"/>
                <w:color w:val="auto"/>
                <w:sz w:val="18"/>
              </w:rPr>
              <w:t>各部门指标完成情况（包括产量、综合完成率及支出成本等）</w:t>
            </w:r>
          </w:p>
        </w:tc>
        <w:tc>
          <w:tcPr>
            <w:tcW w:w="1175" w:type="pct"/>
            <w:tcBorders>
              <w:top w:val="single" w:sz="6" w:space="0" w:color="auto"/>
              <w:left w:val="single" w:sz="6" w:space="0" w:color="auto"/>
              <w:bottom w:val="single" w:sz="6" w:space="0" w:color="auto"/>
              <w:right w:val="single" w:sz="6" w:space="0" w:color="auto"/>
            </w:tcBorders>
            <w:vAlign w:val="center"/>
          </w:tcPr>
          <w:p w14:paraId="7C36449E" w14:textId="77777777" w:rsidR="00A604BD" w:rsidRDefault="00000000">
            <w:pPr>
              <w:pStyle w:val="afff4"/>
              <w:rPr>
                <w:rFonts w:hint="eastAsia"/>
                <w:color w:val="auto"/>
                <w:sz w:val="18"/>
              </w:rPr>
            </w:pPr>
            <w:r>
              <w:rPr>
                <w:rFonts w:hint="eastAsia"/>
                <w:color w:val="auto"/>
                <w:sz w:val="18"/>
              </w:rPr>
              <w:t>月度生产报表</w:t>
            </w:r>
          </w:p>
        </w:tc>
        <w:tc>
          <w:tcPr>
            <w:tcW w:w="936" w:type="pct"/>
            <w:tcBorders>
              <w:top w:val="single" w:sz="6" w:space="0" w:color="auto"/>
              <w:left w:val="single" w:sz="6" w:space="0" w:color="auto"/>
              <w:bottom w:val="single" w:sz="6" w:space="0" w:color="auto"/>
              <w:right w:val="single" w:sz="6" w:space="0" w:color="auto"/>
            </w:tcBorders>
            <w:vAlign w:val="center"/>
          </w:tcPr>
          <w:p w14:paraId="48F36B91"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月</w:t>
            </w:r>
          </w:p>
        </w:tc>
        <w:tc>
          <w:tcPr>
            <w:tcW w:w="1046" w:type="pct"/>
            <w:vMerge/>
            <w:tcBorders>
              <w:top w:val="single" w:sz="6" w:space="0" w:color="auto"/>
              <w:left w:val="single" w:sz="6" w:space="0" w:color="auto"/>
              <w:bottom w:val="single" w:sz="6" w:space="0" w:color="auto"/>
              <w:right w:val="single" w:sz="12" w:space="0" w:color="auto"/>
            </w:tcBorders>
            <w:vAlign w:val="center"/>
          </w:tcPr>
          <w:p w14:paraId="3D72716B" w14:textId="77777777" w:rsidR="00A604BD" w:rsidRDefault="00A604BD">
            <w:pPr>
              <w:pStyle w:val="afff4"/>
              <w:rPr>
                <w:rFonts w:hint="eastAsia"/>
                <w:color w:val="auto"/>
                <w:sz w:val="18"/>
              </w:rPr>
            </w:pPr>
          </w:p>
        </w:tc>
      </w:tr>
      <w:tr w:rsidR="00A604BD" w14:paraId="5488E347" w14:textId="77777777">
        <w:trPr>
          <w:trHeight w:val="510"/>
          <w:jc w:val="center"/>
        </w:trPr>
        <w:tc>
          <w:tcPr>
            <w:tcW w:w="655" w:type="pct"/>
            <w:vMerge/>
            <w:tcBorders>
              <w:top w:val="single" w:sz="6" w:space="0" w:color="auto"/>
              <w:left w:val="single" w:sz="12" w:space="0" w:color="auto"/>
              <w:bottom w:val="single" w:sz="6" w:space="0" w:color="auto"/>
              <w:right w:val="single" w:sz="6" w:space="0" w:color="auto"/>
            </w:tcBorders>
            <w:vAlign w:val="center"/>
          </w:tcPr>
          <w:p w14:paraId="47C21E93" w14:textId="77777777" w:rsidR="00A604BD" w:rsidRDefault="00A604BD">
            <w:pPr>
              <w:pStyle w:val="afff4"/>
              <w:rPr>
                <w:rFonts w:hint="eastAsia"/>
                <w:color w:val="auto"/>
                <w:sz w:val="18"/>
              </w:rPr>
            </w:pPr>
          </w:p>
        </w:tc>
        <w:tc>
          <w:tcPr>
            <w:tcW w:w="1188" w:type="pct"/>
            <w:vMerge/>
            <w:tcBorders>
              <w:top w:val="single" w:sz="6" w:space="0" w:color="auto"/>
              <w:left w:val="single" w:sz="6" w:space="0" w:color="auto"/>
              <w:bottom w:val="single" w:sz="6" w:space="0" w:color="auto"/>
              <w:right w:val="single" w:sz="6" w:space="0" w:color="auto"/>
            </w:tcBorders>
            <w:vAlign w:val="center"/>
          </w:tcPr>
          <w:p w14:paraId="7D1BD77F" w14:textId="77777777" w:rsidR="00A604BD" w:rsidRDefault="00A604BD">
            <w:pPr>
              <w:pStyle w:val="afff4"/>
              <w:rPr>
                <w:rFonts w:hint="eastAsia"/>
                <w:color w:val="auto"/>
                <w:sz w:val="18"/>
              </w:rPr>
            </w:pPr>
          </w:p>
        </w:tc>
        <w:tc>
          <w:tcPr>
            <w:tcW w:w="1175" w:type="pct"/>
            <w:tcBorders>
              <w:top w:val="single" w:sz="6" w:space="0" w:color="auto"/>
              <w:left w:val="single" w:sz="6" w:space="0" w:color="auto"/>
              <w:bottom w:val="single" w:sz="6" w:space="0" w:color="auto"/>
              <w:right w:val="single" w:sz="6" w:space="0" w:color="auto"/>
            </w:tcBorders>
            <w:vAlign w:val="center"/>
          </w:tcPr>
          <w:p w14:paraId="30272B22" w14:textId="77777777" w:rsidR="00A604BD" w:rsidRDefault="00000000">
            <w:pPr>
              <w:pStyle w:val="afff4"/>
              <w:rPr>
                <w:rFonts w:hint="eastAsia"/>
                <w:color w:val="auto"/>
                <w:sz w:val="18"/>
              </w:rPr>
            </w:pPr>
            <w:r>
              <w:rPr>
                <w:rFonts w:hint="eastAsia"/>
                <w:color w:val="auto"/>
                <w:sz w:val="18"/>
              </w:rPr>
              <w:t>月度、半年度及年度生产会议</w:t>
            </w:r>
          </w:p>
        </w:tc>
        <w:tc>
          <w:tcPr>
            <w:tcW w:w="936" w:type="pct"/>
            <w:tcBorders>
              <w:top w:val="single" w:sz="6" w:space="0" w:color="auto"/>
              <w:left w:val="single" w:sz="6" w:space="0" w:color="auto"/>
              <w:bottom w:val="single" w:sz="6" w:space="0" w:color="auto"/>
              <w:right w:val="single" w:sz="6" w:space="0" w:color="auto"/>
            </w:tcBorders>
            <w:vAlign w:val="center"/>
          </w:tcPr>
          <w:p w14:paraId="69AE84E6"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月、半年、年</w:t>
            </w:r>
          </w:p>
        </w:tc>
        <w:tc>
          <w:tcPr>
            <w:tcW w:w="1046" w:type="pct"/>
            <w:vMerge/>
            <w:tcBorders>
              <w:top w:val="single" w:sz="6" w:space="0" w:color="auto"/>
              <w:left w:val="single" w:sz="6" w:space="0" w:color="auto"/>
              <w:bottom w:val="single" w:sz="6" w:space="0" w:color="auto"/>
              <w:right w:val="single" w:sz="12" w:space="0" w:color="auto"/>
            </w:tcBorders>
            <w:vAlign w:val="center"/>
          </w:tcPr>
          <w:p w14:paraId="672D6BAE" w14:textId="77777777" w:rsidR="00A604BD" w:rsidRDefault="00A604BD">
            <w:pPr>
              <w:pStyle w:val="afff4"/>
              <w:rPr>
                <w:rFonts w:hint="eastAsia"/>
                <w:color w:val="auto"/>
                <w:sz w:val="18"/>
              </w:rPr>
            </w:pPr>
          </w:p>
        </w:tc>
      </w:tr>
      <w:tr w:rsidR="00A604BD" w14:paraId="7CDB3565" w14:textId="77777777">
        <w:trPr>
          <w:trHeight w:val="510"/>
          <w:jc w:val="center"/>
        </w:trPr>
        <w:tc>
          <w:tcPr>
            <w:tcW w:w="655" w:type="pct"/>
            <w:vMerge w:val="restart"/>
            <w:tcBorders>
              <w:top w:val="single" w:sz="6" w:space="0" w:color="auto"/>
              <w:left w:val="single" w:sz="12" w:space="0" w:color="auto"/>
              <w:bottom w:val="single" w:sz="6" w:space="0" w:color="auto"/>
              <w:right w:val="single" w:sz="6" w:space="0" w:color="auto"/>
            </w:tcBorders>
            <w:vAlign w:val="center"/>
          </w:tcPr>
          <w:p w14:paraId="2283F84E" w14:textId="77777777" w:rsidR="00A604BD" w:rsidRDefault="00000000">
            <w:pPr>
              <w:pStyle w:val="afff4"/>
              <w:rPr>
                <w:rFonts w:hint="eastAsia"/>
                <w:color w:val="auto"/>
                <w:sz w:val="18"/>
              </w:rPr>
            </w:pPr>
            <w:r>
              <w:rPr>
                <w:rFonts w:hint="eastAsia"/>
                <w:color w:val="auto"/>
                <w:sz w:val="18"/>
              </w:rPr>
              <w:t>长短期目标实现程度</w:t>
            </w:r>
          </w:p>
        </w:tc>
        <w:tc>
          <w:tcPr>
            <w:tcW w:w="1188" w:type="pct"/>
            <w:tcBorders>
              <w:top w:val="single" w:sz="6" w:space="0" w:color="auto"/>
              <w:left w:val="single" w:sz="6" w:space="0" w:color="auto"/>
              <w:bottom w:val="single" w:sz="6" w:space="0" w:color="auto"/>
              <w:right w:val="single" w:sz="6" w:space="0" w:color="auto"/>
            </w:tcBorders>
            <w:vAlign w:val="center"/>
          </w:tcPr>
          <w:p w14:paraId="3BD99630" w14:textId="77777777" w:rsidR="00A604BD" w:rsidRDefault="00000000">
            <w:pPr>
              <w:pStyle w:val="afff4"/>
              <w:rPr>
                <w:rFonts w:hint="eastAsia"/>
                <w:color w:val="auto"/>
                <w:sz w:val="18"/>
              </w:rPr>
            </w:pPr>
            <w:r>
              <w:rPr>
                <w:rFonts w:hint="eastAsia"/>
                <w:color w:val="auto"/>
                <w:sz w:val="18"/>
              </w:rPr>
              <w:t>年度预算执行情况（包括产量、收入、利润、资金增值等）</w:t>
            </w:r>
          </w:p>
        </w:tc>
        <w:tc>
          <w:tcPr>
            <w:tcW w:w="1175" w:type="pct"/>
            <w:vMerge w:val="restart"/>
            <w:tcBorders>
              <w:top w:val="single" w:sz="6" w:space="0" w:color="auto"/>
              <w:left w:val="single" w:sz="6" w:space="0" w:color="auto"/>
              <w:bottom w:val="single" w:sz="6" w:space="0" w:color="auto"/>
              <w:right w:val="single" w:sz="6" w:space="0" w:color="auto"/>
            </w:tcBorders>
            <w:vAlign w:val="center"/>
          </w:tcPr>
          <w:p w14:paraId="25637EB7" w14:textId="77777777" w:rsidR="00A604BD" w:rsidRDefault="00000000">
            <w:pPr>
              <w:pStyle w:val="afff4"/>
              <w:rPr>
                <w:rFonts w:hint="eastAsia"/>
                <w:color w:val="auto"/>
                <w:sz w:val="18"/>
              </w:rPr>
            </w:pPr>
            <w:r>
              <w:rPr>
                <w:rFonts w:hint="eastAsia"/>
                <w:color w:val="auto"/>
                <w:sz w:val="18"/>
              </w:rPr>
              <w:t>年中、年终总结会议</w:t>
            </w:r>
          </w:p>
        </w:tc>
        <w:tc>
          <w:tcPr>
            <w:tcW w:w="936" w:type="pct"/>
            <w:vMerge w:val="restart"/>
            <w:tcBorders>
              <w:top w:val="single" w:sz="6" w:space="0" w:color="auto"/>
              <w:left w:val="single" w:sz="6" w:space="0" w:color="auto"/>
              <w:bottom w:val="single" w:sz="6" w:space="0" w:color="auto"/>
              <w:right w:val="single" w:sz="6" w:space="0" w:color="auto"/>
            </w:tcBorders>
            <w:vAlign w:val="center"/>
          </w:tcPr>
          <w:p w14:paraId="7500ECB2"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半年、年</w:t>
            </w:r>
          </w:p>
        </w:tc>
        <w:tc>
          <w:tcPr>
            <w:tcW w:w="1046" w:type="pct"/>
            <w:vMerge/>
            <w:tcBorders>
              <w:top w:val="single" w:sz="6" w:space="0" w:color="auto"/>
              <w:left w:val="single" w:sz="6" w:space="0" w:color="auto"/>
              <w:bottom w:val="single" w:sz="6" w:space="0" w:color="auto"/>
              <w:right w:val="single" w:sz="12" w:space="0" w:color="auto"/>
            </w:tcBorders>
            <w:vAlign w:val="center"/>
          </w:tcPr>
          <w:p w14:paraId="3F856E09" w14:textId="77777777" w:rsidR="00A604BD" w:rsidRDefault="00A604BD">
            <w:pPr>
              <w:pStyle w:val="afff4"/>
              <w:rPr>
                <w:rFonts w:hint="eastAsia"/>
                <w:color w:val="auto"/>
                <w:sz w:val="18"/>
              </w:rPr>
            </w:pPr>
          </w:p>
        </w:tc>
      </w:tr>
      <w:tr w:rsidR="00A604BD" w14:paraId="1FF38234" w14:textId="77777777">
        <w:trPr>
          <w:trHeight w:val="510"/>
          <w:jc w:val="center"/>
        </w:trPr>
        <w:tc>
          <w:tcPr>
            <w:tcW w:w="655" w:type="pct"/>
            <w:vMerge/>
            <w:tcBorders>
              <w:top w:val="single" w:sz="6" w:space="0" w:color="auto"/>
              <w:left w:val="single" w:sz="12" w:space="0" w:color="auto"/>
              <w:bottom w:val="single" w:sz="6" w:space="0" w:color="auto"/>
              <w:right w:val="single" w:sz="6" w:space="0" w:color="auto"/>
            </w:tcBorders>
            <w:vAlign w:val="center"/>
          </w:tcPr>
          <w:p w14:paraId="009C53A3" w14:textId="77777777" w:rsidR="00A604BD" w:rsidRDefault="00A604BD">
            <w:pPr>
              <w:pStyle w:val="afff4"/>
              <w:rPr>
                <w:rFonts w:hint="eastAsia"/>
                <w:color w:val="auto"/>
                <w:sz w:val="18"/>
              </w:rPr>
            </w:pPr>
          </w:p>
        </w:tc>
        <w:tc>
          <w:tcPr>
            <w:tcW w:w="1188" w:type="pct"/>
            <w:tcBorders>
              <w:top w:val="single" w:sz="6" w:space="0" w:color="auto"/>
              <w:left w:val="single" w:sz="6" w:space="0" w:color="auto"/>
              <w:bottom w:val="single" w:sz="6" w:space="0" w:color="auto"/>
              <w:right w:val="single" w:sz="6" w:space="0" w:color="auto"/>
            </w:tcBorders>
            <w:vAlign w:val="center"/>
          </w:tcPr>
          <w:p w14:paraId="08415615" w14:textId="77777777" w:rsidR="00A604BD" w:rsidRDefault="00000000">
            <w:pPr>
              <w:pStyle w:val="afff4"/>
              <w:rPr>
                <w:rFonts w:hint="eastAsia"/>
                <w:color w:val="auto"/>
                <w:sz w:val="18"/>
              </w:rPr>
            </w:pPr>
            <w:r>
              <w:rPr>
                <w:rFonts w:hint="eastAsia"/>
                <w:color w:val="auto"/>
                <w:sz w:val="18"/>
              </w:rPr>
              <w:t>战略实施情况及调整</w:t>
            </w:r>
          </w:p>
        </w:tc>
        <w:tc>
          <w:tcPr>
            <w:tcW w:w="1175" w:type="pct"/>
            <w:vMerge/>
            <w:tcBorders>
              <w:top w:val="single" w:sz="6" w:space="0" w:color="auto"/>
              <w:left w:val="single" w:sz="6" w:space="0" w:color="auto"/>
              <w:bottom w:val="single" w:sz="6" w:space="0" w:color="auto"/>
              <w:right w:val="single" w:sz="6" w:space="0" w:color="auto"/>
            </w:tcBorders>
            <w:vAlign w:val="center"/>
          </w:tcPr>
          <w:p w14:paraId="4D900A25" w14:textId="77777777" w:rsidR="00A604BD" w:rsidRDefault="00A604BD">
            <w:pPr>
              <w:pStyle w:val="afff4"/>
              <w:rPr>
                <w:rFonts w:hint="eastAsia"/>
                <w:color w:val="auto"/>
                <w:sz w:val="18"/>
              </w:rPr>
            </w:pPr>
          </w:p>
        </w:tc>
        <w:tc>
          <w:tcPr>
            <w:tcW w:w="936" w:type="pct"/>
            <w:vMerge/>
            <w:tcBorders>
              <w:top w:val="single" w:sz="6" w:space="0" w:color="auto"/>
              <w:left w:val="single" w:sz="6" w:space="0" w:color="auto"/>
              <w:bottom w:val="single" w:sz="6" w:space="0" w:color="auto"/>
              <w:right w:val="single" w:sz="6" w:space="0" w:color="auto"/>
            </w:tcBorders>
            <w:vAlign w:val="center"/>
          </w:tcPr>
          <w:p w14:paraId="29E1FA5B" w14:textId="77777777" w:rsidR="00A604BD" w:rsidRDefault="00A604BD">
            <w:pPr>
              <w:pStyle w:val="afff4"/>
              <w:rPr>
                <w:rFonts w:hint="eastAsia"/>
                <w:color w:val="auto"/>
                <w:sz w:val="18"/>
              </w:rPr>
            </w:pPr>
          </w:p>
        </w:tc>
        <w:tc>
          <w:tcPr>
            <w:tcW w:w="1046" w:type="pct"/>
            <w:vMerge/>
            <w:tcBorders>
              <w:top w:val="single" w:sz="6" w:space="0" w:color="auto"/>
              <w:left w:val="single" w:sz="6" w:space="0" w:color="auto"/>
              <w:bottom w:val="single" w:sz="6" w:space="0" w:color="auto"/>
              <w:right w:val="single" w:sz="12" w:space="0" w:color="auto"/>
            </w:tcBorders>
            <w:vAlign w:val="center"/>
          </w:tcPr>
          <w:p w14:paraId="5D4E4D2C" w14:textId="77777777" w:rsidR="00A604BD" w:rsidRDefault="00A604BD">
            <w:pPr>
              <w:pStyle w:val="afff4"/>
              <w:rPr>
                <w:rFonts w:hint="eastAsia"/>
                <w:color w:val="auto"/>
                <w:sz w:val="18"/>
              </w:rPr>
            </w:pPr>
          </w:p>
        </w:tc>
      </w:tr>
      <w:tr w:rsidR="00A604BD" w14:paraId="364D170B" w14:textId="77777777">
        <w:trPr>
          <w:trHeight w:val="510"/>
          <w:jc w:val="center"/>
        </w:trPr>
        <w:tc>
          <w:tcPr>
            <w:tcW w:w="655" w:type="pct"/>
            <w:tcBorders>
              <w:top w:val="single" w:sz="6" w:space="0" w:color="auto"/>
              <w:left w:val="single" w:sz="12" w:space="0" w:color="auto"/>
              <w:bottom w:val="single" w:sz="2" w:space="0" w:color="auto"/>
              <w:right w:val="single" w:sz="6" w:space="0" w:color="auto"/>
            </w:tcBorders>
            <w:vAlign w:val="center"/>
          </w:tcPr>
          <w:p w14:paraId="5BD6C9F9" w14:textId="77777777" w:rsidR="00A604BD" w:rsidRDefault="00000000">
            <w:pPr>
              <w:pStyle w:val="afff4"/>
              <w:rPr>
                <w:rFonts w:hint="eastAsia"/>
                <w:color w:val="auto"/>
                <w:sz w:val="18"/>
              </w:rPr>
            </w:pPr>
            <w:r>
              <w:rPr>
                <w:rFonts w:hint="eastAsia"/>
                <w:color w:val="auto"/>
                <w:sz w:val="18"/>
              </w:rPr>
              <w:t>竞争绩效</w:t>
            </w:r>
          </w:p>
        </w:tc>
        <w:tc>
          <w:tcPr>
            <w:tcW w:w="1188" w:type="pct"/>
            <w:tcBorders>
              <w:top w:val="single" w:sz="6" w:space="0" w:color="auto"/>
              <w:left w:val="single" w:sz="6" w:space="0" w:color="auto"/>
              <w:bottom w:val="single" w:sz="2" w:space="0" w:color="auto"/>
              <w:right w:val="single" w:sz="6" w:space="0" w:color="auto"/>
            </w:tcBorders>
            <w:vAlign w:val="center"/>
          </w:tcPr>
          <w:p w14:paraId="5A0F416D" w14:textId="77777777" w:rsidR="00A604BD" w:rsidRDefault="00000000">
            <w:pPr>
              <w:pStyle w:val="afff4"/>
              <w:rPr>
                <w:rFonts w:hint="eastAsia"/>
                <w:color w:val="auto"/>
                <w:sz w:val="18"/>
              </w:rPr>
            </w:pPr>
            <w:r>
              <w:rPr>
                <w:rFonts w:hint="eastAsia"/>
                <w:color w:val="auto"/>
                <w:sz w:val="18"/>
              </w:rPr>
              <w:t>主要指标与标杆的对比</w:t>
            </w:r>
          </w:p>
        </w:tc>
        <w:tc>
          <w:tcPr>
            <w:tcW w:w="1175" w:type="pct"/>
            <w:tcBorders>
              <w:top w:val="single" w:sz="6" w:space="0" w:color="auto"/>
              <w:left w:val="single" w:sz="6" w:space="0" w:color="auto"/>
              <w:bottom w:val="single" w:sz="2" w:space="0" w:color="auto"/>
              <w:right w:val="single" w:sz="6" w:space="0" w:color="auto"/>
            </w:tcBorders>
            <w:vAlign w:val="center"/>
          </w:tcPr>
          <w:p w14:paraId="164DE8FD" w14:textId="77777777" w:rsidR="00A604BD" w:rsidRDefault="00000000">
            <w:pPr>
              <w:pStyle w:val="afff4"/>
              <w:rPr>
                <w:rFonts w:hint="eastAsia"/>
                <w:color w:val="auto"/>
                <w:sz w:val="18"/>
              </w:rPr>
            </w:pPr>
            <w:r>
              <w:rPr>
                <w:rFonts w:hint="eastAsia"/>
                <w:color w:val="auto"/>
                <w:sz w:val="18"/>
              </w:rPr>
              <w:t>对标分析讨论会议</w:t>
            </w:r>
          </w:p>
        </w:tc>
        <w:tc>
          <w:tcPr>
            <w:tcW w:w="936" w:type="pct"/>
            <w:tcBorders>
              <w:top w:val="single" w:sz="6" w:space="0" w:color="auto"/>
              <w:left w:val="single" w:sz="6" w:space="0" w:color="auto"/>
              <w:bottom w:val="single" w:sz="2" w:space="0" w:color="auto"/>
              <w:right w:val="single" w:sz="6" w:space="0" w:color="auto"/>
            </w:tcBorders>
            <w:vAlign w:val="center"/>
          </w:tcPr>
          <w:p w14:paraId="45EFE516"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半年、年</w:t>
            </w:r>
          </w:p>
        </w:tc>
        <w:tc>
          <w:tcPr>
            <w:tcW w:w="1046" w:type="pct"/>
            <w:tcBorders>
              <w:top w:val="single" w:sz="6" w:space="0" w:color="auto"/>
              <w:left w:val="single" w:sz="6" w:space="0" w:color="auto"/>
              <w:bottom w:val="single" w:sz="2" w:space="0" w:color="auto"/>
              <w:right w:val="single" w:sz="12" w:space="0" w:color="auto"/>
            </w:tcBorders>
            <w:vAlign w:val="center"/>
          </w:tcPr>
          <w:p w14:paraId="1F345928" w14:textId="77777777" w:rsidR="00A604BD" w:rsidRDefault="00000000">
            <w:pPr>
              <w:pStyle w:val="afff4"/>
              <w:rPr>
                <w:rFonts w:hint="eastAsia"/>
                <w:color w:val="auto"/>
                <w:sz w:val="18"/>
              </w:rPr>
            </w:pPr>
            <w:r>
              <w:rPr>
                <w:rFonts w:hint="eastAsia"/>
                <w:color w:val="auto"/>
                <w:sz w:val="18"/>
              </w:rPr>
              <w:t>各部门、部门</w:t>
            </w:r>
          </w:p>
        </w:tc>
      </w:tr>
      <w:tr w:rsidR="00A604BD" w14:paraId="2E6CF87F" w14:textId="77777777">
        <w:trPr>
          <w:trHeight w:val="510"/>
          <w:jc w:val="center"/>
        </w:trPr>
        <w:tc>
          <w:tcPr>
            <w:tcW w:w="655" w:type="pct"/>
            <w:vMerge w:val="restart"/>
            <w:tcBorders>
              <w:top w:val="single" w:sz="2" w:space="0" w:color="auto"/>
              <w:left w:val="single" w:sz="12" w:space="0" w:color="auto"/>
              <w:right w:val="single" w:sz="6" w:space="0" w:color="auto"/>
            </w:tcBorders>
            <w:vAlign w:val="center"/>
          </w:tcPr>
          <w:p w14:paraId="4679CDB9" w14:textId="77777777" w:rsidR="00A604BD" w:rsidRDefault="00000000">
            <w:pPr>
              <w:pStyle w:val="afff4"/>
              <w:rPr>
                <w:rFonts w:hint="eastAsia"/>
                <w:color w:val="auto"/>
                <w:sz w:val="18"/>
              </w:rPr>
            </w:pPr>
            <w:r>
              <w:rPr>
                <w:rFonts w:hint="eastAsia"/>
                <w:color w:val="auto"/>
                <w:sz w:val="18"/>
              </w:rPr>
              <w:t>管理有效性</w:t>
            </w:r>
          </w:p>
        </w:tc>
        <w:tc>
          <w:tcPr>
            <w:tcW w:w="1188" w:type="pct"/>
            <w:vMerge w:val="restart"/>
            <w:tcBorders>
              <w:top w:val="single" w:sz="2" w:space="0" w:color="auto"/>
              <w:left w:val="single" w:sz="6" w:space="0" w:color="auto"/>
              <w:bottom w:val="single" w:sz="6" w:space="0" w:color="auto"/>
              <w:right w:val="single" w:sz="6" w:space="0" w:color="auto"/>
            </w:tcBorders>
            <w:vAlign w:val="center"/>
          </w:tcPr>
          <w:p w14:paraId="49D60C0C" w14:textId="77777777" w:rsidR="00A604BD" w:rsidRDefault="00000000">
            <w:pPr>
              <w:pStyle w:val="afff4"/>
              <w:rPr>
                <w:rFonts w:hint="eastAsia"/>
                <w:color w:val="auto"/>
                <w:sz w:val="18"/>
              </w:rPr>
            </w:pPr>
            <w:r>
              <w:rPr>
                <w:rFonts w:hint="eastAsia"/>
                <w:color w:val="auto"/>
                <w:sz w:val="18"/>
              </w:rPr>
              <w:t>生产、交通、安全及社保等工作落实情况</w:t>
            </w:r>
          </w:p>
        </w:tc>
        <w:tc>
          <w:tcPr>
            <w:tcW w:w="1175" w:type="pct"/>
            <w:tcBorders>
              <w:top w:val="single" w:sz="2" w:space="0" w:color="auto"/>
              <w:left w:val="single" w:sz="6" w:space="0" w:color="auto"/>
              <w:bottom w:val="single" w:sz="6" w:space="0" w:color="auto"/>
              <w:right w:val="single" w:sz="6" w:space="0" w:color="auto"/>
            </w:tcBorders>
            <w:vAlign w:val="center"/>
          </w:tcPr>
          <w:p w14:paraId="3398FA08" w14:textId="77777777" w:rsidR="00A604BD" w:rsidRDefault="00000000">
            <w:pPr>
              <w:pStyle w:val="afff4"/>
              <w:rPr>
                <w:rFonts w:hint="eastAsia"/>
                <w:color w:val="auto"/>
                <w:sz w:val="18"/>
              </w:rPr>
            </w:pPr>
            <w:r>
              <w:rPr>
                <w:rFonts w:hint="eastAsia"/>
                <w:color w:val="auto"/>
                <w:sz w:val="18"/>
              </w:rPr>
              <w:t>安全工作会议</w:t>
            </w:r>
          </w:p>
        </w:tc>
        <w:tc>
          <w:tcPr>
            <w:tcW w:w="936" w:type="pct"/>
            <w:vMerge w:val="restart"/>
            <w:tcBorders>
              <w:top w:val="single" w:sz="2" w:space="0" w:color="auto"/>
              <w:left w:val="single" w:sz="6" w:space="0" w:color="auto"/>
              <w:bottom w:val="single" w:sz="6" w:space="0" w:color="auto"/>
              <w:right w:val="single" w:sz="6" w:space="0" w:color="auto"/>
            </w:tcBorders>
            <w:vAlign w:val="center"/>
          </w:tcPr>
          <w:p w14:paraId="0EBCDE4D"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月</w:t>
            </w:r>
          </w:p>
        </w:tc>
        <w:tc>
          <w:tcPr>
            <w:tcW w:w="1046" w:type="pct"/>
            <w:vMerge w:val="restart"/>
            <w:tcBorders>
              <w:top w:val="single" w:sz="2" w:space="0" w:color="auto"/>
              <w:left w:val="single" w:sz="6" w:space="0" w:color="auto"/>
              <w:bottom w:val="single" w:sz="6" w:space="0" w:color="auto"/>
              <w:right w:val="single" w:sz="12" w:space="0" w:color="auto"/>
            </w:tcBorders>
            <w:vAlign w:val="center"/>
          </w:tcPr>
          <w:p w14:paraId="7EA8D7D5" w14:textId="77777777" w:rsidR="00A604BD" w:rsidRDefault="00000000">
            <w:pPr>
              <w:pStyle w:val="afff4"/>
              <w:rPr>
                <w:rFonts w:hint="eastAsia"/>
                <w:color w:val="auto"/>
                <w:sz w:val="18"/>
              </w:rPr>
            </w:pPr>
            <w:r>
              <w:rPr>
                <w:rFonts w:hint="eastAsia"/>
                <w:color w:val="auto"/>
                <w:sz w:val="18"/>
              </w:rPr>
              <w:t>人力资源部</w:t>
            </w:r>
          </w:p>
        </w:tc>
      </w:tr>
      <w:tr w:rsidR="00A604BD" w14:paraId="5663E2AA" w14:textId="77777777">
        <w:trPr>
          <w:trHeight w:val="510"/>
          <w:jc w:val="center"/>
        </w:trPr>
        <w:tc>
          <w:tcPr>
            <w:tcW w:w="655" w:type="pct"/>
            <w:vMerge/>
            <w:tcBorders>
              <w:left w:val="single" w:sz="12" w:space="0" w:color="auto"/>
              <w:right w:val="single" w:sz="6" w:space="0" w:color="auto"/>
            </w:tcBorders>
            <w:vAlign w:val="center"/>
          </w:tcPr>
          <w:p w14:paraId="2585EC31" w14:textId="77777777" w:rsidR="00A604BD" w:rsidRDefault="00A604BD">
            <w:pPr>
              <w:pStyle w:val="afff4"/>
              <w:rPr>
                <w:rFonts w:hint="eastAsia"/>
                <w:color w:val="auto"/>
                <w:sz w:val="18"/>
              </w:rPr>
            </w:pPr>
          </w:p>
        </w:tc>
        <w:tc>
          <w:tcPr>
            <w:tcW w:w="1188" w:type="pct"/>
            <w:vMerge/>
            <w:tcBorders>
              <w:top w:val="single" w:sz="6" w:space="0" w:color="auto"/>
              <w:left w:val="single" w:sz="6" w:space="0" w:color="auto"/>
              <w:bottom w:val="single" w:sz="6" w:space="0" w:color="auto"/>
              <w:right w:val="single" w:sz="6" w:space="0" w:color="auto"/>
            </w:tcBorders>
            <w:vAlign w:val="center"/>
          </w:tcPr>
          <w:p w14:paraId="1DC2D54A" w14:textId="77777777" w:rsidR="00A604BD" w:rsidRDefault="00A604BD">
            <w:pPr>
              <w:pStyle w:val="afff4"/>
              <w:rPr>
                <w:rFonts w:hint="eastAsia"/>
                <w:color w:val="auto"/>
                <w:sz w:val="18"/>
              </w:rPr>
            </w:pPr>
          </w:p>
        </w:tc>
        <w:tc>
          <w:tcPr>
            <w:tcW w:w="1175" w:type="pct"/>
            <w:tcBorders>
              <w:top w:val="single" w:sz="6" w:space="0" w:color="auto"/>
              <w:left w:val="single" w:sz="6" w:space="0" w:color="auto"/>
              <w:bottom w:val="single" w:sz="6" w:space="0" w:color="auto"/>
              <w:right w:val="single" w:sz="6" w:space="0" w:color="auto"/>
            </w:tcBorders>
            <w:vAlign w:val="center"/>
          </w:tcPr>
          <w:p w14:paraId="567D4848" w14:textId="77777777" w:rsidR="00A604BD" w:rsidRDefault="00000000">
            <w:pPr>
              <w:pStyle w:val="afff4"/>
              <w:rPr>
                <w:rFonts w:hint="eastAsia"/>
                <w:color w:val="auto"/>
                <w:sz w:val="18"/>
              </w:rPr>
            </w:pPr>
            <w:r>
              <w:rPr>
                <w:rFonts w:hint="eastAsia"/>
                <w:color w:val="auto"/>
                <w:sz w:val="18"/>
              </w:rPr>
              <w:t>社保统筹会议</w:t>
            </w:r>
          </w:p>
        </w:tc>
        <w:tc>
          <w:tcPr>
            <w:tcW w:w="936" w:type="pct"/>
            <w:vMerge/>
            <w:tcBorders>
              <w:top w:val="single" w:sz="6" w:space="0" w:color="auto"/>
              <w:left w:val="single" w:sz="6" w:space="0" w:color="auto"/>
              <w:bottom w:val="single" w:sz="6" w:space="0" w:color="auto"/>
              <w:right w:val="single" w:sz="6" w:space="0" w:color="auto"/>
            </w:tcBorders>
            <w:vAlign w:val="center"/>
          </w:tcPr>
          <w:p w14:paraId="1F4AC82D" w14:textId="77777777" w:rsidR="00A604BD" w:rsidRDefault="00A604BD">
            <w:pPr>
              <w:pStyle w:val="afff4"/>
              <w:rPr>
                <w:rFonts w:hint="eastAsia"/>
                <w:color w:val="auto"/>
                <w:sz w:val="18"/>
              </w:rPr>
            </w:pPr>
          </w:p>
        </w:tc>
        <w:tc>
          <w:tcPr>
            <w:tcW w:w="1046" w:type="pct"/>
            <w:vMerge/>
            <w:tcBorders>
              <w:top w:val="single" w:sz="6" w:space="0" w:color="auto"/>
              <w:left w:val="single" w:sz="6" w:space="0" w:color="auto"/>
              <w:bottom w:val="single" w:sz="6" w:space="0" w:color="auto"/>
              <w:right w:val="single" w:sz="12" w:space="0" w:color="auto"/>
            </w:tcBorders>
            <w:vAlign w:val="center"/>
          </w:tcPr>
          <w:p w14:paraId="12EE2DE8" w14:textId="77777777" w:rsidR="00A604BD" w:rsidRDefault="00A604BD">
            <w:pPr>
              <w:pStyle w:val="afff4"/>
              <w:rPr>
                <w:rFonts w:hint="eastAsia"/>
                <w:color w:val="auto"/>
                <w:sz w:val="18"/>
              </w:rPr>
            </w:pPr>
          </w:p>
        </w:tc>
      </w:tr>
      <w:tr w:rsidR="00A604BD" w14:paraId="2A59701C" w14:textId="77777777">
        <w:trPr>
          <w:trHeight w:val="510"/>
          <w:jc w:val="center"/>
        </w:trPr>
        <w:tc>
          <w:tcPr>
            <w:tcW w:w="655" w:type="pct"/>
            <w:vMerge/>
            <w:tcBorders>
              <w:left w:val="single" w:sz="12" w:space="0" w:color="auto"/>
              <w:right w:val="single" w:sz="6" w:space="0" w:color="auto"/>
            </w:tcBorders>
            <w:vAlign w:val="center"/>
          </w:tcPr>
          <w:p w14:paraId="50FB753D" w14:textId="77777777" w:rsidR="00A604BD" w:rsidRDefault="00A604BD">
            <w:pPr>
              <w:pStyle w:val="afff4"/>
              <w:rPr>
                <w:rFonts w:hint="eastAsia"/>
                <w:color w:val="auto"/>
                <w:sz w:val="18"/>
              </w:rPr>
            </w:pPr>
          </w:p>
        </w:tc>
        <w:tc>
          <w:tcPr>
            <w:tcW w:w="1188" w:type="pct"/>
            <w:tcBorders>
              <w:top w:val="single" w:sz="6" w:space="0" w:color="auto"/>
              <w:left w:val="single" w:sz="6" w:space="0" w:color="auto"/>
              <w:bottom w:val="single" w:sz="6" w:space="0" w:color="auto"/>
              <w:right w:val="single" w:sz="6" w:space="0" w:color="auto"/>
            </w:tcBorders>
            <w:vAlign w:val="center"/>
          </w:tcPr>
          <w:p w14:paraId="59CD8B10" w14:textId="77777777" w:rsidR="00A604BD" w:rsidRDefault="00000000">
            <w:pPr>
              <w:pStyle w:val="afff4"/>
              <w:rPr>
                <w:rFonts w:hint="eastAsia"/>
                <w:color w:val="auto"/>
                <w:sz w:val="18"/>
              </w:rPr>
            </w:pPr>
            <w:r>
              <w:rPr>
                <w:rFonts w:hint="eastAsia"/>
                <w:color w:val="auto"/>
                <w:sz w:val="18"/>
              </w:rPr>
              <w:t>部门管理创新及绩效</w:t>
            </w:r>
          </w:p>
        </w:tc>
        <w:tc>
          <w:tcPr>
            <w:tcW w:w="1175" w:type="pct"/>
            <w:tcBorders>
              <w:top w:val="single" w:sz="6" w:space="0" w:color="auto"/>
              <w:left w:val="single" w:sz="6" w:space="0" w:color="auto"/>
              <w:bottom w:val="single" w:sz="6" w:space="0" w:color="auto"/>
              <w:right w:val="single" w:sz="6" w:space="0" w:color="auto"/>
            </w:tcBorders>
            <w:vAlign w:val="center"/>
          </w:tcPr>
          <w:p w14:paraId="3D5CBFDA" w14:textId="77777777" w:rsidR="00A604BD" w:rsidRDefault="00000000">
            <w:pPr>
              <w:pStyle w:val="afff4"/>
              <w:rPr>
                <w:rFonts w:hint="eastAsia"/>
                <w:color w:val="auto"/>
                <w:sz w:val="18"/>
              </w:rPr>
            </w:pPr>
            <w:r>
              <w:rPr>
                <w:rFonts w:hint="eastAsia"/>
                <w:color w:val="auto"/>
                <w:sz w:val="18"/>
              </w:rPr>
              <w:t>部门述职报告</w:t>
            </w:r>
          </w:p>
        </w:tc>
        <w:tc>
          <w:tcPr>
            <w:tcW w:w="936" w:type="pct"/>
            <w:tcBorders>
              <w:top w:val="single" w:sz="6" w:space="0" w:color="auto"/>
              <w:left w:val="single" w:sz="6" w:space="0" w:color="auto"/>
              <w:bottom w:val="single" w:sz="6" w:space="0" w:color="auto"/>
              <w:right w:val="single" w:sz="6" w:space="0" w:color="auto"/>
            </w:tcBorders>
            <w:vAlign w:val="center"/>
          </w:tcPr>
          <w:p w14:paraId="2A38DC46"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年</w:t>
            </w:r>
          </w:p>
        </w:tc>
        <w:tc>
          <w:tcPr>
            <w:tcW w:w="1046" w:type="pct"/>
            <w:tcBorders>
              <w:top w:val="single" w:sz="6" w:space="0" w:color="auto"/>
              <w:left w:val="single" w:sz="6" w:space="0" w:color="auto"/>
              <w:bottom w:val="single" w:sz="6" w:space="0" w:color="auto"/>
              <w:right w:val="single" w:sz="12" w:space="0" w:color="auto"/>
            </w:tcBorders>
            <w:vAlign w:val="center"/>
          </w:tcPr>
          <w:p w14:paraId="6267273E" w14:textId="77777777" w:rsidR="00A604BD" w:rsidRDefault="00000000">
            <w:pPr>
              <w:pStyle w:val="afff4"/>
              <w:rPr>
                <w:rFonts w:hint="eastAsia"/>
                <w:color w:val="auto"/>
                <w:sz w:val="18"/>
              </w:rPr>
            </w:pPr>
            <w:r>
              <w:rPr>
                <w:rFonts w:hint="eastAsia"/>
                <w:color w:val="auto"/>
                <w:sz w:val="18"/>
              </w:rPr>
              <w:t>各部门经理</w:t>
            </w:r>
          </w:p>
        </w:tc>
      </w:tr>
      <w:tr w:rsidR="00A604BD" w14:paraId="50C45BD3" w14:textId="77777777">
        <w:trPr>
          <w:trHeight w:val="510"/>
          <w:jc w:val="center"/>
        </w:trPr>
        <w:tc>
          <w:tcPr>
            <w:tcW w:w="655" w:type="pct"/>
            <w:vMerge/>
            <w:tcBorders>
              <w:left w:val="single" w:sz="12" w:space="0" w:color="auto"/>
              <w:right w:val="single" w:sz="6" w:space="0" w:color="auto"/>
            </w:tcBorders>
            <w:vAlign w:val="center"/>
          </w:tcPr>
          <w:p w14:paraId="442E9BF1" w14:textId="77777777" w:rsidR="00A604BD" w:rsidRDefault="00A604BD">
            <w:pPr>
              <w:pStyle w:val="afff4"/>
              <w:rPr>
                <w:rFonts w:hint="eastAsia"/>
                <w:color w:val="auto"/>
                <w:sz w:val="18"/>
              </w:rPr>
            </w:pPr>
          </w:p>
        </w:tc>
        <w:tc>
          <w:tcPr>
            <w:tcW w:w="1188" w:type="pct"/>
            <w:tcBorders>
              <w:top w:val="single" w:sz="6" w:space="0" w:color="auto"/>
              <w:left w:val="single" w:sz="6" w:space="0" w:color="auto"/>
              <w:bottom w:val="single" w:sz="6" w:space="0" w:color="auto"/>
              <w:right w:val="single" w:sz="6" w:space="0" w:color="auto"/>
            </w:tcBorders>
            <w:vAlign w:val="center"/>
          </w:tcPr>
          <w:p w14:paraId="4B21481D" w14:textId="77777777" w:rsidR="00A604BD" w:rsidRDefault="00000000">
            <w:pPr>
              <w:pStyle w:val="afff4"/>
              <w:rPr>
                <w:rFonts w:hint="eastAsia"/>
                <w:color w:val="auto"/>
                <w:sz w:val="18"/>
              </w:rPr>
            </w:pPr>
            <w:r>
              <w:rPr>
                <w:color w:val="auto"/>
                <w:sz w:val="18"/>
              </w:rPr>
              <w:t>ISO14001</w:t>
            </w:r>
            <w:r>
              <w:rPr>
                <w:rFonts w:hint="eastAsia"/>
                <w:color w:val="auto"/>
                <w:sz w:val="18"/>
              </w:rPr>
              <w:t>环境管理体系的有效运行</w:t>
            </w:r>
          </w:p>
        </w:tc>
        <w:tc>
          <w:tcPr>
            <w:tcW w:w="1175" w:type="pct"/>
            <w:tcBorders>
              <w:top w:val="single" w:sz="6" w:space="0" w:color="auto"/>
              <w:left w:val="single" w:sz="6" w:space="0" w:color="auto"/>
              <w:bottom w:val="single" w:sz="6" w:space="0" w:color="auto"/>
              <w:right w:val="single" w:sz="6" w:space="0" w:color="auto"/>
            </w:tcBorders>
            <w:vAlign w:val="center"/>
          </w:tcPr>
          <w:p w14:paraId="56D85906" w14:textId="77777777" w:rsidR="00A604BD" w:rsidRDefault="00000000">
            <w:pPr>
              <w:pStyle w:val="afff4"/>
              <w:rPr>
                <w:rFonts w:hint="eastAsia"/>
                <w:color w:val="auto"/>
                <w:sz w:val="18"/>
              </w:rPr>
            </w:pPr>
            <w:r>
              <w:rPr>
                <w:rFonts w:hint="eastAsia"/>
                <w:color w:val="auto"/>
                <w:sz w:val="18"/>
              </w:rPr>
              <w:t>环境体系管理评审会</w:t>
            </w:r>
          </w:p>
        </w:tc>
        <w:tc>
          <w:tcPr>
            <w:tcW w:w="936" w:type="pct"/>
            <w:tcBorders>
              <w:top w:val="single" w:sz="6" w:space="0" w:color="auto"/>
              <w:left w:val="single" w:sz="6" w:space="0" w:color="auto"/>
              <w:bottom w:val="single" w:sz="6" w:space="0" w:color="auto"/>
              <w:right w:val="single" w:sz="6" w:space="0" w:color="auto"/>
            </w:tcBorders>
            <w:vAlign w:val="center"/>
          </w:tcPr>
          <w:p w14:paraId="44DC28E0"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年</w:t>
            </w:r>
          </w:p>
        </w:tc>
        <w:tc>
          <w:tcPr>
            <w:tcW w:w="1046" w:type="pct"/>
            <w:vMerge w:val="restart"/>
            <w:tcBorders>
              <w:top w:val="single" w:sz="6" w:space="0" w:color="auto"/>
              <w:left w:val="single" w:sz="6" w:space="0" w:color="auto"/>
              <w:right w:val="single" w:sz="12" w:space="0" w:color="auto"/>
            </w:tcBorders>
            <w:vAlign w:val="center"/>
          </w:tcPr>
          <w:p w14:paraId="4D18F037" w14:textId="77777777" w:rsidR="00A604BD" w:rsidRDefault="00000000">
            <w:pPr>
              <w:pStyle w:val="afff4"/>
              <w:rPr>
                <w:rFonts w:hint="eastAsia"/>
                <w:color w:val="auto"/>
                <w:sz w:val="18"/>
              </w:rPr>
            </w:pPr>
            <w:r>
              <w:rPr>
                <w:rFonts w:hint="eastAsia"/>
                <w:color w:val="auto"/>
                <w:sz w:val="18"/>
              </w:rPr>
              <w:t>上级管理部门、机构与各部门、部门</w:t>
            </w:r>
          </w:p>
        </w:tc>
      </w:tr>
      <w:tr w:rsidR="00A604BD" w14:paraId="101714FF" w14:textId="77777777">
        <w:trPr>
          <w:trHeight w:val="510"/>
          <w:jc w:val="center"/>
        </w:trPr>
        <w:tc>
          <w:tcPr>
            <w:tcW w:w="655" w:type="pct"/>
            <w:vMerge/>
            <w:tcBorders>
              <w:left w:val="single" w:sz="12" w:space="0" w:color="auto"/>
              <w:right w:val="single" w:sz="6" w:space="0" w:color="auto"/>
            </w:tcBorders>
            <w:vAlign w:val="center"/>
          </w:tcPr>
          <w:p w14:paraId="1803926F" w14:textId="77777777" w:rsidR="00A604BD" w:rsidRDefault="00A604BD">
            <w:pPr>
              <w:pStyle w:val="afff4"/>
              <w:rPr>
                <w:rFonts w:hint="eastAsia"/>
                <w:color w:val="auto"/>
                <w:sz w:val="18"/>
              </w:rPr>
            </w:pPr>
          </w:p>
        </w:tc>
        <w:tc>
          <w:tcPr>
            <w:tcW w:w="1188" w:type="pct"/>
            <w:tcBorders>
              <w:top w:val="single" w:sz="6" w:space="0" w:color="auto"/>
              <w:left w:val="single" w:sz="6" w:space="0" w:color="auto"/>
              <w:bottom w:val="single" w:sz="4" w:space="0" w:color="auto"/>
              <w:right w:val="single" w:sz="6" w:space="0" w:color="auto"/>
            </w:tcBorders>
            <w:vAlign w:val="center"/>
          </w:tcPr>
          <w:p w14:paraId="5C156B90" w14:textId="77777777" w:rsidR="00A604BD" w:rsidRDefault="00000000">
            <w:pPr>
              <w:pStyle w:val="afff4"/>
              <w:rPr>
                <w:rFonts w:hint="eastAsia"/>
                <w:color w:val="auto"/>
                <w:sz w:val="18"/>
              </w:rPr>
            </w:pPr>
            <w:r>
              <w:rPr>
                <w:color w:val="auto"/>
                <w:sz w:val="18"/>
              </w:rPr>
              <w:t>ISO900</w:t>
            </w:r>
            <w:r>
              <w:rPr>
                <w:rFonts w:hint="eastAsia"/>
                <w:color w:val="auto"/>
                <w:sz w:val="18"/>
              </w:rPr>
              <w:t>1质量管理体系的有效运行</w:t>
            </w:r>
          </w:p>
        </w:tc>
        <w:tc>
          <w:tcPr>
            <w:tcW w:w="1175" w:type="pct"/>
            <w:tcBorders>
              <w:top w:val="single" w:sz="6" w:space="0" w:color="auto"/>
              <w:left w:val="single" w:sz="6" w:space="0" w:color="auto"/>
              <w:bottom w:val="single" w:sz="4" w:space="0" w:color="auto"/>
              <w:right w:val="single" w:sz="6" w:space="0" w:color="auto"/>
            </w:tcBorders>
            <w:vAlign w:val="center"/>
          </w:tcPr>
          <w:p w14:paraId="3CCC58D7" w14:textId="77777777" w:rsidR="00A604BD" w:rsidRDefault="00000000">
            <w:pPr>
              <w:pStyle w:val="afff4"/>
              <w:rPr>
                <w:rFonts w:hint="eastAsia"/>
                <w:color w:val="auto"/>
                <w:sz w:val="18"/>
              </w:rPr>
            </w:pPr>
            <w:r>
              <w:rPr>
                <w:rFonts w:hint="eastAsia"/>
                <w:color w:val="auto"/>
                <w:sz w:val="18"/>
              </w:rPr>
              <w:t>质量体系管理评审会</w:t>
            </w:r>
          </w:p>
        </w:tc>
        <w:tc>
          <w:tcPr>
            <w:tcW w:w="936" w:type="pct"/>
            <w:tcBorders>
              <w:top w:val="single" w:sz="6" w:space="0" w:color="auto"/>
              <w:left w:val="single" w:sz="6" w:space="0" w:color="auto"/>
              <w:bottom w:val="single" w:sz="4" w:space="0" w:color="auto"/>
              <w:right w:val="single" w:sz="6" w:space="0" w:color="auto"/>
            </w:tcBorders>
            <w:vAlign w:val="center"/>
          </w:tcPr>
          <w:p w14:paraId="06790EAB"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年</w:t>
            </w:r>
          </w:p>
        </w:tc>
        <w:tc>
          <w:tcPr>
            <w:tcW w:w="1046" w:type="pct"/>
            <w:vMerge/>
            <w:tcBorders>
              <w:left w:val="single" w:sz="6" w:space="0" w:color="auto"/>
              <w:right w:val="single" w:sz="12" w:space="0" w:color="auto"/>
            </w:tcBorders>
            <w:vAlign w:val="center"/>
          </w:tcPr>
          <w:p w14:paraId="6D347270" w14:textId="77777777" w:rsidR="00A604BD" w:rsidRDefault="00A604BD">
            <w:pPr>
              <w:pStyle w:val="afff4"/>
              <w:rPr>
                <w:rFonts w:hint="eastAsia"/>
                <w:color w:val="auto"/>
                <w:sz w:val="18"/>
                <w:szCs w:val="18"/>
              </w:rPr>
            </w:pPr>
          </w:p>
        </w:tc>
      </w:tr>
      <w:tr w:rsidR="00A604BD" w14:paraId="628CC2F5" w14:textId="77777777">
        <w:trPr>
          <w:trHeight w:val="510"/>
          <w:jc w:val="center"/>
        </w:trPr>
        <w:tc>
          <w:tcPr>
            <w:tcW w:w="655" w:type="pct"/>
            <w:vMerge/>
            <w:tcBorders>
              <w:left w:val="single" w:sz="12" w:space="0" w:color="auto"/>
              <w:bottom w:val="single" w:sz="12" w:space="0" w:color="auto"/>
              <w:right w:val="single" w:sz="6" w:space="0" w:color="auto"/>
            </w:tcBorders>
            <w:vAlign w:val="center"/>
          </w:tcPr>
          <w:p w14:paraId="608D3A19" w14:textId="77777777" w:rsidR="00A604BD" w:rsidRDefault="00A604BD">
            <w:pPr>
              <w:pStyle w:val="afff4"/>
              <w:rPr>
                <w:rFonts w:hint="eastAsia"/>
                <w:color w:val="auto"/>
                <w:sz w:val="18"/>
              </w:rPr>
            </w:pPr>
          </w:p>
        </w:tc>
        <w:tc>
          <w:tcPr>
            <w:tcW w:w="1188" w:type="pct"/>
            <w:tcBorders>
              <w:top w:val="single" w:sz="4" w:space="0" w:color="auto"/>
              <w:left w:val="single" w:sz="6" w:space="0" w:color="auto"/>
              <w:bottom w:val="single" w:sz="12" w:space="0" w:color="auto"/>
              <w:right w:val="single" w:sz="6" w:space="0" w:color="auto"/>
            </w:tcBorders>
            <w:vAlign w:val="center"/>
          </w:tcPr>
          <w:p w14:paraId="24FACB84" w14:textId="77777777" w:rsidR="00A604BD" w:rsidRDefault="00000000">
            <w:pPr>
              <w:pStyle w:val="afff4"/>
              <w:rPr>
                <w:rFonts w:hint="eastAsia"/>
                <w:color w:val="auto"/>
                <w:sz w:val="18"/>
              </w:rPr>
            </w:pPr>
            <w:r>
              <w:rPr>
                <w:rFonts w:hint="eastAsia"/>
                <w:color w:val="auto"/>
                <w:spacing w:val="-2"/>
                <w:sz w:val="18"/>
              </w:rPr>
              <w:t>ISO45001</w:t>
            </w:r>
            <w:r>
              <w:rPr>
                <w:rFonts w:hint="eastAsia"/>
                <w:color w:val="auto"/>
                <w:sz w:val="18"/>
              </w:rPr>
              <w:t>质量管理体系的有效运行</w:t>
            </w:r>
          </w:p>
        </w:tc>
        <w:tc>
          <w:tcPr>
            <w:tcW w:w="1175" w:type="pct"/>
            <w:tcBorders>
              <w:top w:val="single" w:sz="4" w:space="0" w:color="auto"/>
              <w:left w:val="single" w:sz="6" w:space="0" w:color="auto"/>
              <w:bottom w:val="single" w:sz="12" w:space="0" w:color="auto"/>
              <w:right w:val="single" w:sz="6" w:space="0" w:color="auto"/>
            </w:tcBorders>
            <w:vAlign w:val="center"/>
          </w:tcPr>
          <w:p w14:paraId="445E5926" w14:textId="77777777" w:rsidR="00A604BD" w:rsidRDefault="00000000">
            <w:pPr>
              <w:pStyle w:val="afff4"/>
              <w:rPr>
                <w:rFonts w:hint="eastAsia"/>
                <w:color w:val="auto"/>
                <w:sz w:val="18"/>
              </w:rPr>
            </w:pPr>
            <w:r>
              <w:rPr>
                <w:rFonts w:hint="eastAsia"/>
                <w:color w:val="auto"/>
                <w:sz w:val="18"/>
              </w:rPr>
              <w:t>职业健康管理评审会</w:t>
            </w:r>
          </w:p>
        </w:tc>
        <w:tc>
          <w:tcPr>
            <w:tcW w:w="936" w:type="pct"/>
            <w:tcBorders>
              <w:top w:val="single" w:sz="4" w:space="0" w:color="auto"/>
              <w:left w:val="single" w:sz="6" w:space="0" w:color="auto"/>
              <w:bottom w:val="single" w:sz="12" w:space="0" w:color="auto"/>
              <w:right w:val="single" w:sz="6" w:space="0" w:color="auto"/>
            </w:tcBorders>
            <w:vAlign w:val="center"/>
          </w:tcPr>
          <w:p w14:paraId="728EEA9B" w14:textId="77777777" w:rsidR="00A604BD" w:rsidRDefault="00000000">
            <w:pPr>
              <w:pStyle w:val="afff4"/>
              <w:rPr>
                <w:rFonts w:hint="eastAsia"/>
                <w:color w:val="auto"/>
                <w:sz w:val="18"/>
              </w:rPr>
            </w:pPr>
            <w:r>
              <w:rPr>
                <w:rFonts w:hint="eastAsia"/>
                <w:color w:val="auto"/>
                <w:sz w:val="18"/>
              </w:rPr>
              <w:t>次</w:t>
            </w:r>
            <w:r>
              <w:rPr>
                <w:color w:val="auto"/>
                <w:sz w:val="18"/>
              </w:rPr>
              <w:t>/</w:t>
            </w:r>
            <w:r>
              <w:rPr>
                <w:rFonts w:hint="eastAsia"/>
                <w:color w:val="auto"/>
                <w:sz w:val="18"/>
              </w:rPr>
              <w:t>年</w:t>
            </w:r>
          </w:p>
        </w:tc>
        <w:tc>
          <w:tcPr>
            <w:tcW w:w="1046" w:type="pct"/>
            <w:vMerge/>
            <w:tcBorders>
              <w:left w:val="single" w:sz="6" w:space="0" w:color="auto"/>
              <w:bottom w:val="single" w:sz="12" w:space="0" w:color="auto"/>
              <w:right w:val="single" w:sz="12" w:space="0" w:color="auto"/>
            </w:tcBorders>
            <w:vAlign w:val="center"/>
          </w:tcPr>
          <w:p w14:paraId="6FCB3A69" w14:textId="77777777" w:rsidR="00A604BD" w:rsidRDefault="00A604BD">
            <w:pPr>
              <w:pStyle w:val="afff4"/>
              <w:rPr>
                <w:rFonts w:hint="eastAsia"/>
                <w:color w:val="auto"/>
                <w:sz w:val="18"/>
                <w:szCs w:val="18"/>
              </w:rPr>
            </w:pPr>
          </w:p>
        </w:tc>
      </w:tr>
    </w:tbl>
    <w:p w14:paraId="4D2011BC" w14:textId="77777777" w:rsidR="00A604BD" w:rsidRDefault="00000000">
      <w:pPr>
        <w:pStyle w:val="2New"/>
        <w:rPr>
          <w:rFonts w:asciiTheme="minorEastAsia" w:eastAsiaTheme="minorEastAsia" w:hAnsiTheme="minorEastAsia" w:hint="eastAsia"/>
        </w:rPr>
      </w:pPr>
      <w:bookmarkStart w:id="85" w:name="_Toc3689"/>
      <w:r>
        <w:rPr>
          <w:rFonts w:asciiTheme="minorEastAsia" w:eastAsiaTheme="minorEastAsia" w:hAnsiTheme="minorEastAsia" w:hint="eastAsia"/>
        </w:rPr>
        <w:lastRenderedPageBreak/>
        <w:t>5.5 社会责任</w:t>
      </w:r>
      <w:bookmarkEnd w:id="85"/>
    </w:p>
    <w:p w14:paraId="6255463E" w14:textId="77777777" w:rsidR="00A604BD" w:rsidRDefault="00000000">
      <w:pPr>
        <w:pStyle w:val="3New"/>
        <w:rPr>
          <w:rFonts w:asciiTheme="minorEastAsia" w:eastAsiaTheme="minorEastAsia" w:hAnsiTheme="minorEastAsia" w:hint="eastAsia"/>
        </w:rPr>
      </w:pPr>
      <w:bookmarkStart w:id="86" w:name="_Toc30815"/>
      <w:r>
        <w:rPr>
          <w:rFonts w:asciiTheme="minorEastAsia" w:eastAsiaTheme="minorEastAsia" w:hAnsiTheme="minorEastAsia" w:hint="eastAsia"/>
        </w:rPr>
        <w:t>5.5.1公共责任</w:t>
      </w:r>
      <w:bookmarkEnd w:id="86"/>
    </w:p>
    <w:p w14:paraId="7C749668" w14:textId="77777777" w:rsidR="00A604BD" w:rsidRDefault="00000000">
      <w:pPr>
        <w:autoSpaceDE w:val="0"/>
        <w:autoSpaceDN w:val="0"/>
        <w:adjustRightInd w:val="0"/>
        <w:spacing w:line="360" w:lineRule="auto"/>
        <w:ind w:firstLine="480"/>
        <w:jc w:val="left"/>
        <w:rPr>
          <w:rFonts w:ascii="宋体" w:hAnsi="宋体" w:hint="eastAsia"/>
          <w:sz w:val="24"/>
        </w:rPr>
      </w:pPr>
      <w:r>
        <w:rPr>
          <w:rFonts w:ascii="宋体" w:hAnsi="宋体" w:hint="eastAsia"/>
          <w:sz w:val="24"/>
        </w:rPr>
        <w:t>公司产品及生产、运营过程对环境污染、社会风险不良影响较小，但公司仍非常重视环境影响控制，严格贯彻国家相关法律法规，颁布并实施了《环境管理规定》、《环境和安全不合格项控制程序》、《环境因素识别与评价程序》等制度和管理办法，公司制定了节能管理制度，采用节能设备；制定资源回收利用制度，对可利用资源进行回收利用。</w:t>
      </w:r>
    </w:p>
    <w:p w14:paraId="1FBB047A" w14:textId="77777777" w:rsidR="00A604BD" w:rsidRDefault="00000000">
      <w:pPr>
        <w:autoSpaceDE w:val="0"/>
        <w:autoSpaceDN w:val="0"/>
        <w:adjustRightInd w:val="0"/>
        <w:spacing w:line="360" w:lineRule="auto"/>
        <w:ind w:firstLine="480"/>
        <w:jc w:val="left"/>
        <w:rPr>
          <w:rFonts w:ascii="宋体" w:hAnsi="宋体" w:hint="eastAsia"/>
          <w:sz w:val="24"/>
        </w:rPr>
      </w:pPr>
      <w:r>
        <w:rPr>
          <w:rFonts w:ascii="宋体" w:hAnsi="宋体" w:hint="eastAsia"/>
          <w:sz w:val="24"/>
        </w:rPr>
        <w:t>三年来，无环境污染事故，各污染源稳定达标排放，各类环境治理设施运转正常，公司产品的生产过程中不存在重污染的情况，对于生产过程中的废水、废气、固体废弃物和噪音问题，公司已采取了适当的环保措施，对周边环境的影响很小。</w:t>
      </w:r>
    </w:p>
    <w:p w14:paraId="64A776FD" w14:textId="77777777" w:rsidR="00A604BD" w:rsidRDefault="00000000">
      <w:pPr>
        <w:autoSpaceDE w:val="0"/>
        <w:autoSpaceDN w:val="0"/>
        <w:adjustRightInd w:val="0"/>
        <w:spacing w:line="360" w:lineRule="auto"/>
        <w:ind w:firstLine="480"/>
        <w:jc w:val="left"/>
        <w:rPr>
          <w:rFonts w:ascii="宋体" w:hAnsi="宋体" w:hint="eastAsia"/>
          <w:sz w:val="24"/>
        </w:rPr>
      </w:pPr>
      <w:r>
        <w:rPr>
          <w:rFonts w:ascii="宋体" w:hAnsi="宋体" w:hint="eastAsia"/>
          <w:sz w:val="24"/>
        </w:rPr>
        <w:t>①固体废弃物处理措施</w:t>
      </w:r>
    </w:p>
    <w:p w14:paraId="078CAA5F" w14:textId="77777777" w:rsidR="00A604BD" w:rsidRDefault="00000000">
      <w:pPr>
        <w:autoSpaceDE w:val="0"/>
        <w:autoSpaceDN w:val="0"/>
        <w:adjustRightInd w:val="0"/>
        <w:spacing w:line="360" w:lineRule="auto"/>
        <w:ind w:firstLine="480"/>
        <w:jc w:val="left"/>
        <w:rPr>
          <w:rFonts w:ascii="宋体" w:hAnsi="宋体" w:hint="eastAsia"/>
          <w:sz w:val="24"/>
        </w:rPr>
      </w:pPr>
      <w:r>
        <w:rPr>
          <w:rFonts w:ascii="宋体" w:hAnsi="宋体" w:hint="eastAsia"/>
          <w:sz w:val="24"/>
        </w:rPr>
        <w:t>设置分类专属存放区域，一般固废定期合规清运回收，危险废弃物密封专人单独管理、交由有资质单位处置。</w:t>
      </w:r>
    </w:p>
    <w:p w14:paraId="3A70A58D" w14:textId="77777777" w:rsidR="00A604BD" w:rsidRDefault="00000000">
      <w:pPr>
        <w:autoSpaceDE w:val="0"/>
        <w:autoSpaceDN w:val="0"/>
        <w:adjustRightInd w:val="0"/>
        <w:spacing w:line="360" w:lineRule="auto"/>
        <w:ind w:firstLine="480"/>
        <w:jc w:val="left"/>
        <w:rPr>
          <w:rFonts w:ascii="宋体" w:hAnsi="宋体" w:hint="eastAsia"/>
          <w:sz w:val="24"/>
        </w:rPr>
      </w:pPr>
      <w:r>
        <w:rPr>
          <w:rFonts w:ascii="宋体" w:hAnsi="宋体" w:hint="eastAsia"/>
          <w:sz w:val="24"/>
        </w:rPr>
        <w:t>②废水处理措施</w:t>
      </w:r>
    </w:p>
    <w:p w14:paraId="0E8BDE0E" w14:textId="77777777" w:rsidR="00A604BD" w:rsidRDefault="00000000">
      <w:pPr>
        <w:adjustRightInd w:val="0"/>
        <w:snapToGrid w:val="0"/>
        <w:spacing w:line="360" w:lineRule="auto"/>
        <w:ind w:firstLine="480"/>
        <w:rPr>
          <w:rFonts w:ascii="宋体" w:hAnsi="宋体" w:hint="eastAsia"/>
          <w:sz w:val="24"/>
        </w:rPr>
      </w:pPr>
      <w:r>
        <w:rPr>
          <w:rFonts w:ascii="宋体" w:hAnsi="宋体" w:hint="eastAsia"/>
          <w:sz w:val="24"/>
        </w:rPr>
        <w:t>水污染：生产生活污水配套预处理、沉淀池+污水处理设备，达标后排放；杜绝跑冒滴漏。</w:t>
      </w:r>
    </w:p>
    <w:p w14:paraId="26D26BAC" w14:textId="77777777" w:rsidR="00A604BD" w:rsidRDefault="00000000">
      <w:pPr>
        <w:adjustRightInd w:val="0"/>
        <w:snapToGrid w:val="0"/>
        <w:spacing w:line="360" w:lineRule="auto"/>
        <w:ind w:firstLine="480"/>
        <w:rPr>
          <w:rFonts w:ascii="宋体" w:hAnsi="宋体" w:hint="eastAsia"/>
          <w:sz w:val="24"/>
        </w:rPr>
      </w:pPr>
      <w:r>
        <w:rPr>
          <w:rFonts w:ascii="宋体" w:hAnsi="宋体" w:hint="eastAsia"/>
          <w:sz w:val="24"/>
        </w:rPr>
        <w:t>公司通过了</w:t>
      </w:r>
      <w:r>
        <w:rPr>
          <w:rFonts w:ascii="宋体" w:hAnsi="宋体"/>
          <w:sz w:val="24"/>
        </w:rPr>
        <w:t>ISO9001</w:t>
      </w:r>
      <w:r>
        <w:rPr>
          <w:rFonts w:ascii="宋体" w:hAnsi="宋体" w:hint="eastAsia"/>
          <w:sz w:val="24"/>
        </w:rPr>
        <w:t>、I</w:t>
      </w:r>
      <w:r>
        <w:rPr>
          <w:rFonts w:ascii="宋体" w:hAnsi="宋体"/>
          <w:sz w:val="24"/>
        </w:rPr>
        <w:t>SO14001</w:t>
      </w:r>
      <w:r>
        <w:rPr>
          <w:rFonts w:ascii="宋体" w:hAnsi="宋体" w:hint="eastAsia"/>
          <w:sz w:val="24"/>
        </w:rPr>
        <w:t>、ISO45001质量、环境和职业健康管理体系认证。每年会对存在的环境因素和职业健康风险源进行识别，确定重大环境因素，设立目标指标和管理方案并分解至各部门，每月跟进计划的进展，制定控制和改进措施。</w:t>
      </w:r>
    </w:p>
    <w:p w14:paraId="71795BE1" w14:textId="77777777" w:rsidR="00A604BD" w:rsidRDefault="00000000">
      <w:pPr>
        <w:pStyle w:val="3New"/>
        <w:rPr>
          <w:rFonts w:asciiTheme="minorEastAsia" w:eastAsiaTheme="minorEastAsia" w:hAnsiTheme="minorEastAsia" w:hint="eastAsia"/>
        </w:rPr>
      </w:pPr>
      <w:bookmarkStart w:id="87" w:name="_Toc1613"/>
      <w:r>
        <w:rPr>
          <w:rFonts w:asciiTheme="minorEastAsia" w:eastAsiaTheme="minorEastAsia" w:hAnsiTheme="minorEastAsia" w:hint="eastAsia"/>
        </w:rPr>
        <w:t>5.5.2道德行为</w:t>
      </w:r>
      <w:bookmarkEnd w:id="87"/>
    </w:p>
    <w:p w14:paraId="57C6C1FF" w14:textId="77777777" w:rsidR="00A604BD" w:rsidRDefault="00000000">
      <w:pPr>
        <w:ind w:firstLineChars="0" w:firstLine="0"/>
        <w:rPr>
          <w:b/>
          <w:bCs/>
          <w:sz w:val="24"/>
        </w:rPr>
      </w:pPr>
      <w:bookmarkStart w:id="88" w:name="_Toc15904186"/>
      <w:bookmarkStart w:id="89" w:name="_Toc495595419"/>
      <w:r>
        <w:rPr>
          <w:rFonts w:hint="eastAsia"/>
          <w:b/>
          <w:bCs/>
          <w:sz w:val="24"/>
        </w:rPr>
        <w:t>5.5.2.1</w:t>
      </w:r>
      <w:r>
        <w:rPr>
          <w:rFonts w:hint="eastAsia"/>
          <w:b/>
          <w:bCs/>
          <w:sz w:val="24"/>
        </w:rPr>
        <w:t>公司应营造诚信经营文化，制定用于内部管理及与供方、合作方交往活动时的道德规范，并定期沟通和强化</w:t>
      </w:r>
      <w:bookmarkEnd w:id="88"/>
      <w:bookmarkEnd w:id="89"/>
    </w:p>
    <w:p w14:paraId="7F0D25D4" w14:textId="77777777" w:rsidR="00A604BD" w:rsidRDefault="00000000">
      <w:pPr>
        <w:pStyle w:val="CharCharChar1"/>
        <w:spacing w:line="360" w:lineRule="auto"/>
        <w:ind w:firstLine="480"/>
        <w:rPr>
          <w:rFonts w:ascii="宋体" w:hAnsi="宋体" w:hint="eastAsia"/>
          <w:kern w:val="0"/>
        </w:rPr>
      </w:pPr>
      <w:r>
        <w:rPr>
          <w:rFonts w:ascii="宋体" w:hAnsi="宋体" w:hint="eastAsia"/>
          <w:kern w:val="0"/>
        </w:rPr>
        <w:t>公司十分重视信用体系的建立，为此，建立了公司信用管理组织体系。主要有由信用管理决策机构、信用管理专业部门、相关业务部门组成。</w:t>
      </w:r>
    </w:p>
    <w:p w14:paraId="3671402F" w14:textId="77777777" w:rsidR="00A604BD" w:rsidRDefault="00000000">
      <w:pPr>
        <w:pStyle w:val="CharCharChar1"/>
        <w:spacing w:line="360" w:lineRule="auto"/>
        <w:ind w:firstLine="480"/>
        <w:rPr>
          <w:rFonts w:ascii="宋体" w:hAnsi="宋体" w:hint="eastAsia"/>
          <w:kern w:val="0"/>
        </w:rPr>
      </w:pPr>
      <w:r>
        <w:rPr>
          <w:rFonts w:ascii="宋体" w:hAnsi="宋体" w:hint="eastAsia"/>
          <w:kern w:val="0"/>
        </w:rPr>
        <w:t>第一，信用管理决策机构。决策机构的主要职责是审查批准公司的信用政策和风险管理策略；审批高风险的大额交易事项：审批处理重要信用风险事项的处理方案等。</w:t>
      </w:r>
    </w:p>
    <w:p w14:paraId="31B822D1" w14:textId="77777777" w:rsidR="00A604BD" w:rsidRDefault="00000000">
      <w:pPr>
        <w:pStyle w:val="CharCharChar1"/>
        <w:spacing w:line="360" w:lineRule="auto"/>
        <w:ind w:firstLine="480"/>
        <w:rPr>
          <w:rFonts w:ascii="宋体" w:hAnsi="宋体" w:hint="eastAsia"/>
          <w:kern w:val="0"/>
        </w:rPr>
      </w:pPr>
      <w:r>
        <w:rPr>
          <w:rFonts w:ascii="宋体" w:hAnsi="宋体" w:hint="eastAsia"/>
          <w:kern w:val="0"/>
        </w:rPr>
        <w:t>第二，信用管理部门。其主要职责包括：负责客户资信的调查、分析、评估，建立和管理客户信用档案；负责建立、管理公司的信用管理信息系统；制定公司的信用政策；审查业务部门与客户签订的合约；监督业务部门的操作流程；对应收账款进行跟踪监控和追收等。</w:t>
      </w:r>
    </w:p>
    <w:p w14:paraId="001C7A4E" w14:textId="77777777" w:rsidR="00A604BD" w:rsidRDefault="00000000">
      <w:pPr>
        <w:pStyle w:val="CharCharChar1"/>
        <w:spacing w:line="360" w:lineRule="auto"/>
        <w:ind w:firstLine="480"/>
        <w:rPr>
          <w:rFonts w:ascii="宋体" w:hAnsi="宋体" w:hint="eastAsia"/>
          <w:kern w:val="0"/>
        </w:rPr>
      </w:pPr>
      <w:r>
        <w:rPr>
          <w:rFonts w:ascii="宋体" w:hAnsi="宋体" w:hint="eastAsia"/>
          <w:kern w:val="0"/>
        </w:rPr>
        <w:lastRenderedPageBreak/>
        <w:t>第三，业务部门。公司的市场销售部门、财务部门等业务部门是公司信用风险管理组织体系的重要组成部分，在日常工作中，不仅要认真执行公司的信用风险管理和各项规定，还必须积极配合、支持信用管理部门的工作，及时、主动地向信用管理部门报告、反馈有关信息。采购部门，公司制定了“阳光采购准则”，规定所有的采购业务人员与供应商合作及所有的商业活动必须遵循诚信与商业道德准则的原则。采购活动必须严格流程与制度规范，围绕“价值采购、阳光采购”的总体采购策略，遵从公正、公开、公平的原则，采购人员负责为公司获取最佳的总体价值。</w:t>
      </w:r>
    </w:p>
    <w:p w14:paraId="5F8CB5A9" w14:textId="77777777" w:rsidR="00A604BD" w:rsidRDefault="00000000">
      <w:pPr>
        <w:pStyle w:val="CharCharChar1"/>
        <w:spacing w:line="360" w:lineRule="auto"/>
        <w:ind w:firstLine="480"/>
        <w:rPr>
          <w:rFonts w:ascii="宋体" w:hAnsi="宋体" w:hint="eastAsia"/>
          <w:kern w:val="0"/>
        </w:rPr>
      </w:pPr>
      <w:r>
        <w:rPr>
          <w:rFonts w:ascii="宋体" w:hAnsi="宋体" w:hint="eastAsia"/>
          <w:kern w:val="0"/>
        </w:rPr>
        <w:t>公司按照合同规定双方（公司与相关方）失信违约行为的表现形式，并明确纠纷处理措施。同时，公司将供应商付款及时率、客户合同履行率等确定为内部道德规范绩效指标，近年来，公司未与供方和客户发生过纠纷。</w:t>
      </w:r>
    </w:p>
    <w:p w14:paraId="3421FE7F" w14:textId="77777777" w:rsidR="00A604BD" w:rsidRDefault="00000000">
      <w:pPr>
        <w:pStyle w:val="CharCharChar1"/>
        <w:spacing w:after="0" w:line="360" w:lineRule="auto"/>
        <w:ind w:firstLine="480"/>
        <w:rPr>
          <w:rFonts w:ascii="宋体" w:hAnsi="宋体" w:hint="eastAsia"/>
          <w:kern w:val="0"/>
          <w:highlight w:val="yellow"/>
        </w:rPr>
      </w:pPr>
      <w:r>
        <w:rPr>
          <w:rFonts w:ascii="宋体" w:hAnsi="宋体" w:hint="eastAsia"/>
          <w:kern w:val="0"/>
        </w:rPr>
        <w:t>对于员工，公司通过制定《行政奖惩细则》，相关管理规范来约束员工的道德行为，并通过日常监督检查来控制公司内部的道德规范。</w:t>
      </w:r>
    </w:p>
    <w:p w14:paraId="172D17CB" w14:textId="77777777" w:rsidR="00A604BD" w:rsidRDefault="00000000">
      <w:pPr>
        <w:pStyle w:val="CharCharChar1"/>
        <w:spacing w:after="0" w:line="360" w:lineRule="auto"/>
        <w:ind w:firstLine="480"/>
        <w:rPr>
          <w:rFonts w:ascii="宋体" w:hAnsi="宋体" w:hint="eastAsia"/>
          <w:kern w:val="0"/>
        </w:rPr>
      </w:pPr>
      <w:r>
        <w:rPr>
          <w:rFonts w:ascii="宋体" w:hAnsi="宋体" w:hint="eastAsia"/>
          <w:kern w:val="0"/>
        </w:rPr>
        <w:t>公司高层明确“遵纪守法”的经营准则、“公平诚信”的待人原则、“公正客观”的处事原则、“勤勉细致”的行为要求、“严密、人性化”的管理原则，遵循国家法律法规、履行对员工应尽的义务，并引导积极的公司文化，将对外提高公司声誉、对内提升公司凝聚力和向心力，从而增强公司的综合竞争力，为公司的可持续发展奠定坚实基础。</w:t>
      </w:r>
    </w:p>
    <w:p w14:paraId="37F68F6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高层领导高度重视公司的经营道德，建立道德行为监测体系，用于监测公司的道德行为（见下表）。</w:t>
      </w:r>
    </w:p>
    <w:p w14:paraId="08E929C9" w14:textId="77777777" w:rsidR="00A604BD" w:rsidRDefault="00000000">
      <w:pPr>
        <w:pStyle w:val="afff5"/>
        <w:spacing w:before="156" w:after="156"/>
        <w:ind w:firstLine="420"/>
        <w:rPr>
          <w:rFonts w:hint="eastAsia"/>
        </w:rPr>
      </w:pPr>
      <w:r>
        <w:t>图</w:t>
      </w:r>
      <w:r>
        <w:rPr>
          <w:rFonts w:hint="eastAsia"/>
        </w:rPr>
        <w:t>表5-4公司道德行为测量方法和指标</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27"/>
        <w:gridCol w:w="1448"/>
        <w:gridCol w:w="1828"/>
        <w:gridCol w:w="2281"/>
        <w:gridCol w:w="2443"/>
      </w:tblGrid>
      <w:tr w:rsidR="00A604BD" w14:paraId="3C004486" w14:textId="77777777">
        <w:trPr>
          <w:trHeight w:val="821"/>
          <w:tblHeader/>
          <w:jc w:val="center"/>
        </w:trPr>
        <w:tc>
          <w:tcPr>
            <w:tcW w:w="1327" w:type="dxa"/>
            <w:tcBorders>
              <w:tl2br w:val="nil"/>
              <w:tr2bl w:val="nil"/>
            </w:tcBorders>
            <w:shd w:val="clear" w:color="auto" w:fill="FFFFFF" w:themeFill="background1"/>
            <w:vAlign w:val="center"/>
          </w:tcPr>
          <w:p w14:paraId="73F4A7AF"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监督对象</w:t>
            </w:r>
          </w:p>
        </w:tc>
        <w:tc>
          <w:tcPr>
            <w:tcW w:w="1448" w:type="dxa"/>
            <w:tcBorders>
              <w:tl2br w:val="nil"/>
              <w:tr2bl w:val="nil"/>
            </w:tcBorders>
            <w:shd w:val="clear" w:color="auto" w:fill="FFFFFF" w:themeFill="background1"/>
            <w:vAlign w:val="center"/>
          </w:tcPr>
          <w:p w14:paraId="0BD1D01A"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监测过程</w:t>
            </w:r>
          </w:p>
        </w:tc>
        <w:tc>
          <w:tcPr>
            <w:tcW w:w="1828" w:type="dxa"/>
            <w:tcBorders>
              <w:tl2br w:val="nil"/>
              <w:tr2bl w:val="nil"/>
            </w:tcBorders>
            <w:shd w:val="clear" w:color="auto" w:fill="FFFFFF" w:themeFill="background1"/>
            <w:vAlign w:val="center"/>
          </w:tcPr>
          <w:p w14:paraId="0B291BBD"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监督部门</w:t>
            </w:r>
          </w:p>
        </w:tc>
        <w:tc>
          <w:tcPr>
            <w:tcW w:w="2281" w:type="dxa"/>
            <w:tcBorders>
              <w:tl2br w:val="nil"/>
              <w:tr2bl w:val="nil"/>
            </w:tcBorders>
            <w:shd w:val="clear" w:color="auto" w:fill="FFFFFF" w:themeFill="background1"/>
            <w:vAlign w:val="center"/>
          </w:tcPr>
          <w:p w14:paraId="4319CE2B"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测量方法</w:t>
            </w:r>
          </w:p>
        </w:tc>
        <w:tc>
          <w:tcPr>
            <w:tcW w:w="2443" w:type="dxa"/>
            <w:tcBorders>
              <w:tl2br w:val="nil"/>
              <w:tr2bl w:val="nil"/>
            </w:tcBorders>
            <w:shd w:val="clear" w:color="auto" w:fill="FFFFFF" w:themeFill="background1"/>
            <w:vAlign w:val="center"/>
          </w:tcPr>
          <w:p w14:paraId="50071D6A"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测量指标</w:t>
            </w:r>
          </w:p>
        </w:tc>
      </w:tr>
      <w:tr w:rsidR="00A604BD" w14:paraId="70237CA4" w14:textId="77777777">
        <w:trPr>
          <w:trHeight w:val="780"/>
          <w:jc w:val="center"/>
        </w:trPr>
        <w:tc>
          <w:tcPr>
            <w:tcW w:w="1327" w:type="dxa"/>
            <w:tcBorders>
              <w:tl2br w:val="nil"/>
              <w:tr2bl w:val="nil"/>
            </w:tcBorders>
            <w:vAlign w:val="center"/>
          </w:tcPr>
          <w:p w14:paraId="71519A6C"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公司高层领导</w:t>
            </w:r>
          </w:p>
        </w:tc>
        <w:tc>
          <w:tcPr>
            <w:tcW w:w="1448" w:type="dxa"/>
            <w:tcBorders>
              <w:tl2br w:val="nil"/>
              <w:tr2bl w:val="nil"/>
            </w:tcBorders>
            <w:vAlign w:val="center"/>
          </w:tcPr>
          <w:p w14:paraId="629E27F4"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公司治理结构，德、能、勤、绩</w:t>
            </w:r>
          </w:p>
        </w:tc>
        <w:tc>
          <w:tcPr>
            <w:tcW w:w="1828" w:type="dxa"/>
            <w:tcBorders>
              <w:tl2br w:val="nil"/>
              <w:tr2bl w:val="nil"/>
            </w:tcBorders>
            <w:vAlign w:val="center"/>
          </w:tcPr>
          <w:p w14:paraId="686FAC41"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董事会、监视会、各级员工</w:t>
            </w:r>
          </w:p>
        </w:tc>
        <w:tc>
          <w:tcPr>
            <w:tcW w:w="2281" w:type="dxa"/>
            <w:tcBorders>
              <w:tl2br w:val="nil"/>
              <w:tr2bl w:val="nil"/>
            </w:tcBorders>
            <w:vAlign w:val="center"/>
          </w:tcPr>
          <w:p w14:paraId="1F303A0B"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会议、检查考核、民主调查、投诉举报</w:t>
            </w:r>
          </w:p>
        </w:tc>
        <w:tc>
          <w:tcPr>
            <w:tcW w:w="2443" w:type="dxa"/>
            <w:tcBorders>
              <w:tl2br w:val="nil"/>
              <w:tr2bl w:val="nil"/>
            </w:tcBorders>
            <w:vAlign w:val="center"/>
          </w:tcPr>
          <w:p w14:paraId="182F7836"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违纪违规事件为0</w:t>
            </w:r>
          </w:p>
        </w:tc>
      </w:tr>
      <w:tr w:rsidR="00A604BD" w14:paraId="748801A0" w14:textId="77777777">
        <w:trPr>
          <w:trHeight w:val="469"/>
          <w:jc w:val="center"/>
        </w:trPr>
        <w:tc>
          <w:tcPr>
            <w:tcW w:w="1327" w:type="dxa"/>
            <w:vMerge w:val="restart"/>
            <w:tcBorders>
              <w:tl2br w:val="nil"/>
              <w:tr2bl w:val="nil"/>
            </w:tcBorders>
            <w:vAlign w:val="center"/>
          </w:tcPr>
          <w:p w14:paraId="1C71954B" w14:textId="77777777" w:rsidR="00A604BD" w:rsidRDefault="00000000">
            <w:pPr>
              <w:spacing w:line="240" w:lineRule="auto"/>
              <w:ind w:firstLineChars="0" w:firstLine="0"/>
              <w:jc w:val="center"/>
              <w:rPr>
                <w:rFonts w:ascii="宋体" w:hAnsi="宋体" w:hint="eastAsia"/>
                <w:b/>
                <w:szCs w:val="21"/>
              </w:rPr>
            </w:pPr>
            <w:r>
              <w:rPr>
                <w:rFonts w:ascii="宋体" w:hAnsi="宋体" w:hint="eastAsia"/>
                <w:b/>
                <w:szCs w:val="21"/>
              </w:rPr>
              <w:t>公司中层干部及职能部门</w:t>
            </w:r>
          </w:p>
        </w:tc>
        <w:tc>
          <w:tcPr>
            <w:tcW w:w="1448" w:type="dxa"/>
            <w:vMerge w:val="restart"/>
            <w:tcBorders>
              <w:tl2br w:val="nil"/>
              <w:tr2bl w:val="nil"/>
            </w:tcBorders>
            <w:vAlign w:val="center"/>
          </w:tcPr>
          <w:p w14:paraId="4C791F82"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管理行为的公正性</w:t>
            </w:r>
          </w:p>
        </w:tc>
        <w:tc>
          <w:tcPr>
            <w:tcW w:w="1828" w:type="dxa"/>
            <w:tcBorders>
              <w:tl2br w:val="nil"/>
              <w:tr2bl w:val="nil"/>
            </w:tcBorders>
            <w:vAlign w:val="center"/>
          </w:tcPr>
          <w:p w14:paraId="5DBAA015"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公司高层</w:t>
            </w:r>
          </w:p>
        </w:tc>
        <w:tc>
          <w:tcPr>
            <w:tcW w:w="2281" w:type="dxa"/>
            <w:tcBorders>
              <w:tl2br w:val="nil"/>
              <w:tr2bl w:val="nil"/>
            </w:tcBorders>
            <w:vAlign w:val="center"/>
          </w:tcPr>
          <w:p w14:paraId="5B9C2802"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检查考核</w:t>
            </w:r>
          </w:p>
        </w:tc>
        <w:tc>
          <w:tcPr>
            <w:tcW w:w="2443" w:type="dxa"/>
            <w:tcBorders>
              <w:tl2br w:val="nil"/>
              <w:tr2bl w:val="nil"/>
            </w:tcBorders>
            <w:vAlign w:val="center"/>
          </w:tcPr>
          <w:p w14:paraId="10B7C187" w14:textId="77777777" w:rsidR="00A604BD" w:rsidRDefault="00000000">
            <w:pPr>
              <w:spacing w:line="240" w:lineRule="auto"/>
              <w:ind w:firstLineChars="0" w:firstLine="0"/>
              <w:jc w:val="center"/>
              <w:rPr>
                <w:rFonts w:ascii="宋体" w:hAnsi="宋体" w:hint="eastAsia"/>
                <w:szCs w:val="21"/>
              </w:rPr>
            </w:pPr>
            <w:bookmarkStart w:id="90" w:name="OLE_LINK4"/>
            <w:r>
              <w:rPr>
                <w:rFonts w:ascii="宋体" w:hAnsi="宋体" w:hint="eastAsia"/>
                <w:szCs w:val="21"/>
              </w:rPr>
              <w:t>违纪违规事件为0</w:t>
            </w:r>
            <w:bookmarkEnd w:id="90"/>
          </w:p>
        </w:tc>
      </w:tr>
      <w:tr w:rsidR="00A604BD" w14:paraId="2522B275" w14:textId="77777777">
        <w:trPr>
          <w:trHeight w:val="469"/>
          <w:jc w:val="center"/>
        </w:trPr>
        <w:tc>
          <w:tcPr>
            <w:tcW w:w="1327" w:type="dxa"/>
            <w:vMerge/>
            <w:tcBorders>
              <w:tl2br w:val="nil"/>
              <w:tr2bl w:val="nil"/>
            </w:tcBorders>
            <w:vAlign w:val="center"/>
          </w:tcPr>
          <w:p w14:paraId="20B35010" w14:textId="77777777" w:rsidR="00A604BD" w:rsidRDefault="00A604BD">
            <w:pPr>
              <w:widowControl/>
              <w:spacing w:line="240" w:lineRule="auto"/>
              <w:ind w:firstLineChars="0" w:firstLine="0"/>
              <w:jc w:val="left"/>
              <w:rPr>
                <w:rFonts w:ascii="宋体" w:hAnsi="宋体" w:hint="eastAsia"/>
                <w:b/>
                <w:szCs w:val="21"/>
              </w:rPr>
            </w:pPr>
          </w:p>
        </w:tc>
        <w:tc>
          <w:tcPr>
            <w:tcW w:w="1448" w:type="dxa"/>
            <w:vMerge/>
            <w:tcBorders>
              <w:tl2br w:val="nil"/>
              <w:tr2bl w:val="nil"/>
            </w:tcBorders>
            <w:vAlign w:val="center"/>
          </w:tcPr>
          <w:p w14:paraId="1A132FE2" w14:textId="77777777" w:rsidR="00A604BD" w:rsidRDefault="00A604BD">
            <w:pPr>
              <w:widowControl/>
              <w:spacing w:line="240" w:lineRule="auto"/>
              <w:ind w:firstLineChars="0" w:firstLine="0"/>
              <w:jc w:val="left"/>
              <w:rPr>
                <w:rFonts w:ascii="宋体" w:hAnsi="宋体" w:hint="eastAsia"/>
                <w:szCs w:val="21"/>
              </w:rPr>
            </w:pPr>
          </w:p>
        </w:tc>
        <w:tc>
          <w:tcPr>
            <w:tcW w:w="1828" w:type="dxa"/>
            <w:tcBorders>
              <w:tl2br w:val="nil"/>
              <w:tr2bl w:val="nil"/>
            </w:tcBorders>
            <w:vAlign w:val="center"/>
          </w:tcPr>
          <w:p w14:paraId="6D20C22C"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公司工会</w:t>
            </w:r>
          </w:p>
        </w:tc>
        <w:tc>
          <w:tcPr>
            <w:tcW w:w="2281" w:type="dxa"/>
            <w:tcBorders>
              <w:tl2br w:val="nil"/>
              <w:tr2bl w:val="nil"/>
            </w:tcBorders>
            <w:vAlign w:val="center"/>
          </w:tcPr>
          <w:p w14:paraId="1CC6005B"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监督、通报</w:t>
            </w:r>
          </w:p>
        </w:tc>
        <w:tc>
          <w:tcPr>
            <w:tcW w:w="2443" w:type="dxa"/>
            <w:tcBorders>
              <w:tl2br w:val="nil"/>
              <w:tr2bl w:val="nil"/>
            </w:tcBorders>
            <w:vAlign w:val="center"/>
          </w:tcPr>
          <w:p w14:paraId="73086BF6"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劳动权益履行率100%</w:t>
            </w:r>
          </w:p>
        </w:tc>
      </w:tr>
      <w:tr w:rsidR="00A604BD" w14:paraId="6D56BDB9" w14:textId="77777777">
        <w:trPr>
          <w:trHeight w:val="469"/>
          <w:jc w:val="center"/>
        </w:trPr>
        <w:tc>
          <w:tcPr>
            <w:tcW w:w="1327" w:type="dxa"/>
            <w:vMerge/>
            <w:tcBorders>
              <w:tl2br w:val="nil"/>
              <w:tr2bl w:val="nil"/>
            </w:tcBorders>
            <w:vAlign w:val="center"/>
          </w:tcPr>
          <w:p w14:paraId="3F24F02C" w14:textId="77777777" w:rsidR="00A604BD" w:rsidRDefault="00A604BD">
            <w:pPr>
              <w:widowControl/>
              <w:spacing w:line="240" w:lineRule="auto"/>
              <w:ind w:firstLineChars="0" w:firstLine="0"/>
              <w:jc w:val="left"/>
              <w:rPr>
                <w:rFonts w:ascii="宋体" w:hAnsi="宋体" w:hint="eastAsia"/>
                <w:b/>
                <w:szCs w:val="21"/>
              </w:rPr>
            </w:pPr>
          </w:p>
        </w:tc>
        <w:tc>
          <w:tcPr>
            <w:tcW w:w="1448" w:type="dxa"/>
            <w:vMerge w:val="restart"/>
            <w:tcBorders>
              <w:tl2br w:val="nil"/>
              <w:tr2bl w:val="nil"/>
            </w:tcBorders>
            <w:vAlign w:val="center"/>
          </w:tcPr>
          <w:p w14:paraId="071E8E45"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生产经营活动的规范性</w:t>
            </w:r>
          </w:p>
        </w:tc>
        <w:tc>
          <w:tcPr>
            <w:tcW w:w="1828" w:type="dxa"/>
            <w:tcBorders>
              <w:tl2br w:val="nil"/>
              <w:tr2bl w:val="nil"/>
            </w:tcBorders>
            <w:vAlign w:val="center"/>
          </w:tcPr>
          <w:p w14:paraId="3A44AF14"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税务部门</w:t>
            </w:r>
          </w:p>
        </w:tc>
        <w:tc>
          <w:tcPr>
            <w:tcW w:w="2281" w:type="dxa"/>
            <w:tcBorders>
              <w:tl2br w:val="nil"/>
              <w:tr2bl w:val="nil"/>
            </w:tcBorders>
            <w:vAlign w:val="center"/>
          </w:tcPr>
          <w:p w14:paraId="77FD6D13"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税务检查及评价</w:t>
            </w:r>
          </w:p>
        </w:tc>
        <w:tc>
          <w:tcPr>
            <w:tcW w:w="2443" w:type="dxa"/>
            <w:tcBorders>
              <w:tl2br w:val="nil"/>
              <w:tr2bl w:val="nil"/>
            </w:tcBorders>
            <w:vAlign w:val="center"/>
          </w:tcPr>
          <w:p w14:paraId="504E77CC"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依法纳税</w:t>
            </w:r>
          </w:p>
        </w:tc>
      </w:tr>
      <w:tr w:rsidR="00A604BD" w14:paraId="5713A3AB" w14:textId="77777777">
        <w:trPr>
          <w:trHeight w:val="469"/>
          <w:jc w:val="center"/>
        </w:trPr>
        <w:tc>
          <w:tcPr>
            <w:tcW w:w="1327" w:type="dxa"/>
            <w:vMerge/>
            <w:tcBorders>
              <w:tl2br w:val="nil"/>
              <w:tr2bl w:val="nil"/>
            </w:tcBorders>
            <w:vAlign w:val="center"/>
          </w:tcPr>
          <w:p w14:paraId="33B962A3" w14:textId="77777777" w:rsidR="00A604BD" w:rsidRDefault="00A604BD">
            <w:pPr>
              <w:widowControl/>
              <w:spacing w:line="240" w:lineRule="auto"/>
              <w:ind w:firstLineChars="0" w:firstLine="0"/>
              <w:jc w:val="left"/>
              <w:rPr>
                <w:rFonts w:ascii="宋体" w:hAnsi="宋体" w:hint="eastAsia"/>
                <w:b/>
                <w:szCs w:val="21"/>
              </w:rPr>
            </w:pPr>
          </w:p>
        </w:tc>
        <w:tc>
          <w:tcPr>
            <w:tcW w:w="1448" w:type="dxa"/>
            <w:vMerge/>
            <w:tcBorders>
              <w:tl2br w:val="nil"/>
              <w:tr2bl w:val="nil"/>
            </w:tcBorders>
            <w:vAlign w:val="center"/>
          </w:tcPr>
          <w:p w14:paraId="6A09C793" w14:textId="77777777" w:rsidR="00A604BD" w:rsidRDefault="00A604BD">
            <w:pPr>
              <w:widowControl/>
              <w:spacing w:line="240" w:lineRule="auto"/>
              <w:ind w:firstLineChars="0" w:firstLine="0"/>
              <w:jc w:val="left"/>
              <w:rPr>
                <w:rFonts w:ascii="宋体" w:hAnsi="宋体" w:hint="eastAsia"/>
                <w:szCs w:val="21"/>
              </w:rPr>
            </w:pPr>
          </w:p>
        </w:tc>
        <w:tc>
          <w:tcPr>
            <w:tcW w:w="1828" w:type="dxa"/>
            <w:tcBorders>
              <w:tl2br w:val="nil"/>
              <w:tr2bl w:val="nil"/>
            </w:tcBorders>
            <w:vAlign w:val="center"/>
          </w:tcPr>
          <w:p w14:paraId="143A53BB"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银行</w:t>
            </w:r>
          </w:p>
        </w:tc>
        <w:tc>
          <w:tcPr>
            <w:tcW w:w="2281" w:type="dxa"/>
            <w:tcBorders>
              <w:tl2br w:val="nil"/>
              <w:tr2bl w:val="nil"/>
            </w:tcBorders>
            <w:vAlign w:val="center"/>
          </w:tcPr>
          <w:p w14:paraId="1CAAF40B"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银行信用评价</w:t>
            </w:r>
          </w:p>
        </w:tc>
        <w:tc>
          <w:tcPr>
            <w:tcW w:w="2443" w:type="dxa"/>
            <w:tcBorders>
              <w:tl2br w:val="nil"/>
              <w:tr2bl w:val="nil"/>
            </w:tcBorders>
            <w:vAlign w:val="center"/>
          </w:tcPr>
          <w:p w14:paraId="65610BEE"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按时还贷</w:t>
            </w:r>
          </w:p>
        </w:tc>
      </w:tr>
      <w:tr w:rsidR="00A604BD" w14:paraId="4D6EAD7D" w14:textId="77777777">
        <w:trPr>
          <w:trHeight w:val="469"/>
          <w:jc w:val="center"/>
        </w:trPr>
        <w:tc>
          <w:tcPr>
            <w:tcW w:w="1327" w:type="dxa"/>
            <w:vMerge/>
            <w:tcBorders>
              <w:tl2br w:val="nil"/>
              <w:tr2bl w:val="nil"/>
            </w:tcBorders>
            <w:vAlign w:val="center"/>
          </w:tcPr>
          <w:p w14:paraId="277ABAC7" w14:textId="77777777" w:rsidR="00A604BD" w:rsidRDefault="00A604BD">
            <w:pPr>
              <w:widowControl/>
              <w:spacing w:line="240" w:lineRule="auto"/>
              <w:ind w:firstLineChars="0" w:firstLine="0"/>
              <w:jc w:val="left"/>
              <w:rPr>
                <w:rFonts w:ascii="宋体" w:hAnsi="宋体" w:hint="eastAsia"/>
                <w:b/>
                <w:szCs w:val="21"/>
              </w:rPr>
            </w:pPr>
          </w:p>
        </w:tc>
        <w:tc>
          <w:tcPr>
            <w:tcW w:w="1448" w:type="dxa"/>
            <w:vMerge/>
            <w:tcBorders>
              <w:tl2br w:val="nil"/>
              <w:tr2bl w:val="nil"/>
            </w:tcBorders>
            <w:vAlign w:val="center"/>
          </w:tcPr>
          <w:p w14:paraId="2A5C2E19" w14:textId="77777777" w:rsidR="00A604BD" w:rsidRDefault="00A604BD">
            <w:pPr>
              <w:widowControl/>
              <w:spacing w:line="240" w:lineRule="auto"/>
              <w:ind w:firstLineChars="0" w:firstLine="0"/>
              <w:jc w:val="left"/>
              <w:rPr>
                <w:rFonts w:ascii="宋体" w:hAnsi="宋体" w:hint="eastAsia"/>
                <w:szCs w:val="21"/>
              </w:rPr>
            </w:pPr>
          </w:p>
        </w:tc>
        <w:tc>
          <w:tcPr>
            <w:tcW w:w="1828" w:type="dxa"/>
            <w:tcBorders>
              <w:tl2br w:val="nil"/>
              <w:tr2bl w:val="nil"/>
            </w:tcBorders>
            <w:vAlign w:val="center"/>
          </w:tcPr>
          <w:p w14:paraId="2D614BB3"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有关主管部门</w:t>
            </w:r>
          </w:p>
        </w:tc>
        <w:tc>
          <w:tcPr>
            <w:tcW w:w="2281" w:type="dxa"/>
            <w:tcBorders>
              <w:tl2br w:val="nil"/>
              <w:tr2bl w:val="nil"/>
            </w:tcBorders>
            <w:vAlign w:val="center"/>
          </w:tcPr>
          <w:p w14:paraId="08A1EAF9"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财务检查</w:t>
            </w:r>
          </w:p>
        </w:tc>
        <w:tc>
          <w:tcPr>
            <w:tcW w:w="2443" w:type="dxa"/>
            <w:tcBorders>
              <w:tl2br w:val="nil"/>
              <w:tr2bl w:val="nil"/>
            </w:tcBorders>
            <w:vAlign w:val="center"/>
          </w:tcPr>
          <w:p w14:paraId="46BFF6DF"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财务报表100%客观真实</w:t>
            </w:r>
          </w:p>
        </w:tc>
      </w:tr>
      <w:tr w:rsidR="00A604BD" w14:paraId="38B6A578" w14:textId="77777777">
        <w:trPr>
          <w:trHeight w:val="469"/>
          <w:jc w:val="center"/>
        </w:trPr>
        <w:tc>
          <w:tcPr>
            <w:tcW w:w="1327" w:type="dxa"/>
            <w:vMerge/>
            <w:tcBorders>
              <w:tl2br w:val="nil"/>
              <w:tr2bl w:val="nil"/>
            </w:tcBorders>
            <w:vAlign w:val="center"/>
          </w:tcPr>
          <w:p w14:paraId="2A028481" w14:textId="77777777" w:rsidR="00A604BD" w:rsidRDefault="00A604BD">
            <w:pPr>
              <w:widowControl/>
              <w:spacing w:line="240" w:lineRule="auto"/>
              <w:ind w:firstLineChars="0" w:firstLine="0"/>
              <w:jc w:val="left"/>
              <w:rPr>
                <w:rFonts w:ascii="宋体" w:hAnsi="宋体" w:hint="eastAsia"/>
                <w:b/>
                <w:szCs w:val="21"/>
              </w:rPr>
            </w:pPr>
          </w:p>
        </w:tc>
        <w:tc>
          <w:tcPr>
            <w:tcW w:w="1448" w:type="dxa"/>
            <w:vMerge/>
            <w:tcBorders>
              <w:tl2br w:val="nil"/>
              <w:tr2bl w:val="nil"/>
            </w:tcBorders>
            <w:vAlign w:val="center"/>
          </w:tcPr>
          <w:p w14:paraId="3DA21883" w14:textId="77777777" w:rsidR="00A604BD" w:rsidRDefault="00A604BD">
            <w:pPr>
              <w:widowControl/>
              <w:spacing w:line="240" w:lineRule="auto"/>
              <w:ind w:firstLineChars="0" w:firstLine="0"/>
              <w:jc w:val="left"/>
              <w:rPr>
                <w:rFonts w:ascii="宋体" w:hAnsi="宋体" w:hint="eastAsia"/>
                <w:szCs w:val="21"/>
              </w:rPr>
            </w:pPr>
          </w:p>
        </w:tc>
        <w:tc>
          <w:tcPr>
            <w:tcW w:w="1828" w:type="dxa"/>
            <w:tcBorders>
              <w:tl2br w:val="nil"/>
              <w:tr2bl w:val="nil"/>
            </w:tcBorders>
            <w:vAlign w:val="center"/>
          </w:tcPr>
          <w:p w14:paraId="0E9336A7"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媒体、监察部门</w:t>
            </w:r>
          </w:p>
        </w:tc>
        <w:tc>
          <w:tcPr>
            <w:tcW w:w="2281" w:type="dxa"/>
            <w:tcBorders>
              <w:tl2br w:val="nil"/>
              <w:tr2bl w:val="nil"/>
            </w:tcBorders>
            <w:vAlign w:val="center"/>
          </w:tcPr>
          <w:p w14:paraId="40A46F12"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媒体曝光、违纪处理</w:t>
            </w:r>
          </w:p>
        </w:tc>
        <w:tc>
          <w:tcPr>
            <w:tcW w:w="2443" w:type="dxa"/>
            <w:tcBorders>
              <w:tl2br w:val="nil"/>
              <w:tr2bl w:val="nil"/>
            </w:tcBorders>
            <w:vAlign w:val="center"/>
          </w:tcPr>
          <w:p w14:paraId="7F45ED89"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杜绝不文明行为</w:t>
            </w:r>
          </w:p>
        </w:tc>
      </w:tr>
      <w:tr w:rsidR="00A604BD" w14:paraId="48CC98FF" w14:textId="77777777">
        <w:trPr>
          <w:trHeight w:val="469"/>
          <w:jc w:val="center"/>
        </w:trPr>
        <w:tc>
          <w:tcPr>
            <w:tcW w:w="1327" w:type="dxa"/>
            <w:vMerge/>
            <w:tcBorders>
              <w:tl2br w:val="nil"/>
              <w:tr2bl w:val="nil"/>
            </w:tcBorders>
            <w:vAlign w:val="center"/>
          </w:tcPr>
          <w:p w14:paraId="51F6BA72" w14:textId="77777777" w:rsidR="00A604BD" w:rsidRDefault="00A604BD">
            <w:pPr>
              <w:widowControl/>
              <w:spacing w:line="240" w:lineRule="auto"/>
              <w:ind w:firstLineChars="0" w:firstLine="0"/>
              <w:jc w:val="left"/>
              <w:rPr>
                <w:rFonts w:ascii="宋体" w:hAnsi="宋体" w:hint="eastAsia"/>
                <w:b/>
                <w:szCs w:val="21"/>
              </w:rPr>
            </w:pPr>
          </w:p>
        </w:tc>
        <w:tc>
          <w:tcPr>
            <w:tcW w:w="1448" w:type="dxa"/>
            <w:vMerge/>
            <w:tcBorders>
              <w:tl2br w:val="nil"/>
              <w:tr2bl w:val="nil"/>
            </w:tcBorders>
            <w:vAlign w:val="center"/>
          </w:tcPr>
          <w:p w14:paraId="015B76B1" w14:textId="77777777" w:rsidR="00A604BD" w:rsidRDefault="00A604BD">
            <w:pPr>
              <w:widowControl/>
              <w:spacing w:line="240" w:lineRule="auto"/>
              <w:ind w:firstLineChars="0" w:firstLine="0"/>
              <w:jc w:val="left"/>
              <w:rPr>
                <w:rFonts w:ascii="宋体" w:hAnsi="宋体" w:hint="eastAsia"/>
                <w:szCs w:val="21"/>
              </w:rPr>
            </w:pPr>
          </w:p>
        </w:tc>
        <w:tc>
          <w:tcPr>
            <w:tcW w:w="1828" w:type="dxa"/>
            <w:tcBorders>
              <w:tl2br w:val="nil"/>
              <w:tr2bl w:val="nil"/>
            </w:tcBorders>
            <w:vAlign w:val="center"/>
          </w:tcPr>
          <w:p w14:paraId="2CE51E86"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合作伙伴</w:t>
            </w:r>
          </w:p>
        </w:tc>
        <w:tc>
          <w:tcPr>
            <w:tcW w:w="2281" w:type="dxa"/>
            <w:tcBorders>
              <w:tl2br w:val="nil"/>
              <w:tr2bl w:val="nil"/>
            </w:tcBorders>
            <w:vAlign w:val="center"/>
          </w:tcPr>
          <w:p w14:paraId="6CD0B353" w14:textId="77777777" w:rsidR="00A604BD" w:rsidRDefault="00000000">
            <w:pPr>
              <w:spacing w:line="240" w:lineRule="auto"/>
              <w:ind w:firstLineChars="0" w:firstLine="0"/>
              <w:jc w:val="left"/>
              <w:rPr>
                <w:rFonts w:ascii="宋体" w:hAnsi="宋体" w:hint="eastAsia"/>
                <w:szCs w:val="21"/>
              </w:rPr>
            </w:pPr>
            <w:r>
              <w:rPr>
                <w:rFonts w:ascii="宋体" w:hAnsi="宋体" w:hint="eastAsia"/>
                <w:szCs w:val="21"/>
              </w:rPr>
              <w:t>合同履行情况检查</w:t>
            </w:r>
          </w:p>
        </w:tc>
        <w:tc>
          <w:tcPr>
            <w:tcW w:w="2443" w:type="dxa"/>
            <w:tcBorders>
              <w:tl2br w:val="nil"/>
              <w:tr2bl w:val="nil"/>
            </w:tcBorders>
            <w:vAlign w:val="center"/>
          </w:tcPr>
          <w:p w14:paraId="1D7C68C9" w14:textId="77777777" w:rsidR="00A604BD" w:rsidRDefault="00000000">
            <w:pPr>
              <w:spacing w:line="240" w:lineRule="auto"/>
              <w:ind w:firstLineChars="0" w:firstLine="0"/>
              <w:jc w:val="center"/>
              <w:rPr>
                <w:rFonts w:ascii="宋体" w:hAnsi="宋体" w:hint="eastAsia"/>
                <w:szCs w:val="21"/>
              </w:rPr>
            </w:pPr>
            <w:r>
              <w:rPr>
                <w:rFonts w:ascii="宋体" w:hAnsi="宋体" w:hint="eastAsia"/>
                <w:szCs w:val="21"/>
              </w:rPr>
              <w:t>合同兑现率100%</w:t>
            </w:r>
          </w:p>
        </w:tc>
      </w:tr>
    </w:tbl>
    <w:p w14:paraId="6C164E6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公司出台了《</w:t>
      </w:r>
      <w:r>
        <w:rPr>
          <w:rFonts w:asciiTheme="minorEastAsia" w:eastAsiaTheme="minorEastAsia" w:hAnsiTheme="minorEastAsia" w:hint="eastAsia"/>
        </w:rPr>
        <w:t>商业道德规范控制程序</w:t>
      </w:r>
      <w:r>
        <w:rPr>
          <w:rFonts w:asciiTheme="minorEastAsia" w:eastAsiaTheme="minorEastAsia" w:hAnsiTheme="minorEastAsia"/>
        </w:rPr>
        <w:t>》，以作为衡量、规范干部员工道德行为的依据和准则；为了进一步加强公司领导干部的自身建设，公司还制定了</w:t>
      </w:r>
      <w:r>
        <w:rPr>
          <w:rFonts w:asciiTheme="minorEastAsia" w:eastAsiaTheme="minorEastAsia" w:hAnsiTheme="minorEastAsia" w:hint="eastAsia"/>
        </w:rPr>
        <w:t>公司</w:t>
      </w:r>
      <w:r>
        <w:rPr>
          <w:rFonts w:asciiTheme="minorEastAsia" w:eastAsiaTheme="minorEastAsia" w:hAnsiTheme="minorEastAsia"/>
        </w:rPr>
        <w:t>领导干部廉洁从业若干规定，对干部的廉洁行为实行监督；公司按期还贷、按时足额交税、严格履行合同，塑造</w:t>
      </w:r>
      <w:r>
        <w:rPr>
          <w:rFonts w:asciiTheme="minorEastAsia" w:eastAsiaTheme="minorEastAsia" w:hAnsiTheme="minorEastAsia" w:hint="eastAsia"/>
        </w:rPr>
        <w:t>公司</w:t>
      </w:r>
      <w:r>
        <w:rPr>
          <w:rFonts w:asciiTheme="minorEastAsia" w:eastAsiaTheme="minorEastAsia" w:hAnsiTheme="minorEastAsia"/>
        </w:rPr>
        <w:t>“诚信经营”的良好形象。</w:t>
      </w:r>
    </w:p>
    <w:p w14:paraId="2ECA57C7" w14:textId="77777777" w:rsidR="00A604BD" w:rsidRDefault="00000000">
      <w:pPr>
        <w:pStyle w:val="3New"/>
        <w:rPr>
          <w:rFonts w:asciiTheme="minorEastAsia" w:eastAsiaTheme="minorEastAsia" w:hAnsiTheme="minorEastAsia" w:hint="eastAsia"/>
        </w:rPr>
      </w:pPr>
      <w:bookmarkStart w:id="91" w:name="_Toc13953"/>
      <w:proofErr w:type="gramStart"/>
      <w:r>
        <w:rPr>
          <w:rFonts w:asciiTheme="minorEastAsia" w:eastAsiaTheme="minorEastAsia" w:hAnsiTheme="minorEastAsia" w:hint="eastAsia"/>
        </w:rPr>
        <w:t>5.5.3  尊重他人知识产权</w:t>
      </w:r>
      <w:bookmarkEnd w:id="91"/>
      <w:proofErr w:type="gramEnd"/>
    </w:p>
    <w:p w14:paraId="2396341A" w14:textId="77777777" w:rsidR="00A604BD" w:rsidRDefault="00000000">
      <w:pPr>
        <w:ind w:firstLineChars="0" w:firstLine="0"/>
        <w:rPr>
          <w:b/>
          <w:bCs/>
          <w:sz w:val="24"/>
        </w:rPr>
      </w:pPr>
      <w:bookmarkStart w:id="92" w:name="_Toc495595424"/>
      <w:bookmarkStart w:id="93" w:name="_Toc15904188"/>
      <w:proofErr w:type="gramStart"/>
      <w:r>
        <w:rPr>
          <w:rFonts w:hint="eastAsia"/>
          <w:b/>
          <w:bCs/>
          <w:sz w:val="24"/>
        </w:rPr>
        <w:t xml:space="preserve">5.5.3.1  </w:t>
      </w:r>
      <w:r>
        <w:rPr>
          <w:rFonts w:hint="eastAsia"/>
          <w:b/>
          <w:bCs/>
          <w:sz w:val="24"/>
        </w:rPr>
        <w:t>应建立知识产权管理制度</w:t>
      </w:r>
      <w:proofErr w:type="gramEnd"/>
      <w:r>
        <w:rPr>
          <w:rFonts w:hint="eastAsia"/>
          <w:b/>
          <w:bCs/>
          <w:sz w:val="24"/>
        </w:rPr>
        <w:t>，包括尊重他人知识产权，应规避知识产权的侵权</w:t>
      </w:r>
      <w:bookmarkEnd w:id="92"/>
      <w:bookmarkEnd w:id="93"/>
      <w:r>
        <w:rPr>
          <w:rFonts w:hint="eastAsia"/>
          <w:b/>
          <w:bCs/>
          <w:sz w:val="24"/>
        </w:rPr>
        <w:t>。</w:t>
      </w:r>
    </w:p>
    <w:p w14:paraId="545995D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知识产权是公司智力劳动的成果，是公司的一笔无形财产，是公司参与竞争和发展的重要手段，也是衡量公司技术进步、经营管理水平的一个重要标志。公司应将知识产权工作作为公司技术进步和建立现代公司制度的一项重要内容，纳入公司技术创新、产品开发、技术改造、市场拓展以及公司经营管理的各个环节，鼓励和调动公司职工创造发明的积极性，为公司技术创新以及生产、经营全过程服务。</w:t>
      </w:r>
    </w:p>
    <w:p w14:paraId="0BD7705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制定了“知识产权管理制度”、“专利管理办法”、“知识产权奖励办法”，重点突出保护自有知识产权、尊重他人知识产权以及规避知识产权侵权的重要性及相关措施，所包含的知识产权范围包括：专利权、专有技术及技术秘密、商标、服务标记、商业秘密、著作权（版权）、技术合同以及国家法律规定的保护的其它知识产权。特别对公司已有的专利权、专有技术及技术秘密、商标、商业秘密、技术合同方面做了相关详细的规定。公司具体通过了以下方式来规避知识产权的侵权。</w:t>
      </w:r>
    </w:p>
    <w:p w14:paraId="62FD9BC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（一）通过技术创新来不断提高公司竞争力</w:t>
      </w:r>
    </w:p>
    <w:p w14:paraId="364D5FB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我公司有独立的自创的自有品牌，通过不断的产品的研发升级来实现新产品的推出逐渐占有市场。</w:t>
      </w:r>
    </w:p>
    <w:p w14:paraId="515E653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（二）知识产权保护措施与公司经营管理紧密衔接</w:t>
      </w:r>
    </w:p>
    <w:p w14:paraId="2D5EF35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公司针对现已开发或准备开发的产品拥有完善的专利权、商标权等规范流程，另外注册、经营、合同、劳动合同等各方面，有专设的管理部门。</w:t>
      </w:r>
    </w:p>
    <w:p w14:paraId="2EA9EEB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（三）建立和完善公司知识产权预警机制</w:t>
      </w:r>
    </w:p>
    <w:p w14:paraId="4838302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在专利方面，预警机制主要包括三个部分，即信息情报收集机制、分析处理机制和告警机制。</w:t>
      </w:r>
    </w:p>
    <w:p w14:paraId="2E9C5F8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以专利的跟踪、预警与监控工作为例：</w:t>
      </w:r>
    </w:p>
    <w:p w14:paraId="40096E3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一是对已授权专利，应严格执行专利法所规定的为维护专利所必需的各项措施；</w:t>
      </w:r>
    </w:p>
    <w:p w14:paraId="44D652A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二是评估对手或合作伙伴的授权专利，也应区别对待，区分可自己开发或合作开发的技术、可以参与竞争的技术，值得购买技术等；</w:t>
      </w:r>
    </w:p>
    <w:p w14:paraId="6D2EAC1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三是密切关注国内、国外同行业中是否有擅自使用本单位专利技术的情况，一旦发现，立即采取措施，制止对方的侵权行为。</w:t>
      </w:r>
    </w:p>
    <w:p w14:paraId="328D924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对专利的申请、授权、纠纷以及贸易中的专利现状、发展趋势进行跟踪和调研分析，制定知识产权预警预案。</w:t>
      </w:r>
    </w:p>
    <w:p w14:paraId="7C317B0A" w14:textId="77777777" w:rsidR="00A604BD" w:rsidRDefault="00000000">
      <w:pPr>
        <w:ind w:firstLineChars="0" w:firstLine="0"/>
        <w:rPr>
          <w:b/>
          <w:bCs/>
          <w:sz w:val="24"/>
        </w:rPr>
      </w:pPr>
      <w:bookmarkStart w:id="94" w:name="_Toc495595425"/>
      <w:bookmarkStart w:id="95" w:name="_Toc15904189"/>
      <w:r>
        <w:rPr>
          <w:rFonts w:hint="eastAsia"/>
          <w:b/>
          <w:bCs/>
          <w:sz w:val="24"/>
        </w:rPr>
        <w:t>5.5.3.2</w:t>
      </w:r>
      <w:r>
        <w:rPr>
          <w:rFonts w:hint="eastAsia"/>
          <w:b/>
          <w:bCs/>
          <w:sz w:val="24"/>
        </w:rPr>
        <w:t>在进行知识产权引进时，应审查知识产权的有效性与法律状态，并通过合同界定双方的权利和义务</w:t>
      </w:r>
      <w:bookmarkEnd w:id="94"/>
      <w:bookmarkEnd w:id="95"/>
      <w:r>
        <w:rPr>
          <w:rFonts w:hint="eastAsia"/>
          <w:b/>
          <w:bCs/>
          <w:sz w:val="24"/>
        </w:rPr>
        <w:t>。</w:t>
      </w:r>
    </w:p>
    <w:p w14:paraId="114A3941" w14:textId="77777777" w:rsidR="00A604BD" w:rsidRDefault="00000000">
      <w:pPr>
        <w:pStyle w:val="11"/>
        <w:ind w:firstLine="480"/>
      </w:pPr>
      <w:r>
        <w:rPr>
          <w:rFonts w:asciiTheme="minorEastAsia" w:eastAsiaTheme="minorEastAsia" w:hAnsiTheme="minorEastAsia" w:hint="eastAsia"/>
        </w:rPr>
        <w:t>研发、技术、采购等部门在引进知识产权前，人力资源部联合生产部、研发技术部会对产权的有效性以及法律状态进行审核，并且双方必须签订知识产权的转移合同。知识产权已进入申购流程中，保证相关环节的有效性与合法性。</w:t>
      </w:r>
      <w:bookmarkStart w:id="96" w:name="_Hlk15803573"/>
    </w:p>
    <w:p w14:paraId="67832796" w14:textId="77777777" w:rsidR="00A604BD" w:rsidRDefault="00000000">
      <w:pPr>
        <w:pStyle w:val="1NewNew"/>
        <w:spacing w:before="312" w:after="312"/>
        <w:rPr>
          <w:rFonts w:asciiTheme="minorEastAsia" w:eastAsiaTheme="minorEastAsia" w:hAnsiTheme="minorEastAsia" w:hint="eastAsia"/>
        </w:rPr>
      </w:pPr>
      <w:bookmarkStart w:id="97" w:name="_Toc8092"/>
      <w:bookmarkEnd w:id="96"/>
      <w:r>
        <w:rPr>
          <w:rFonts w:asciiTheme="minorEastAsia" w:eastAsiaTheme="minorEastAsia" w:hAnsiTheme="minorEastAsia" w:hint="eastAsia"/>
        </w:rPr>
        <w:t>6策划</w:t>
      </w:r>
      <w:bookmarkEnd w:id="97"/>
    </w:p>
    <w:p w14:paraId="2D928F71" w14:textId="77777777" w:rsidR="00A604BD" w:rsidRDefault="00000000">
      <w:pPr>
        <w:pStyle w:val="2New"/>
        <w:rPr>
          <w:rFonts w:asciiTheme="minorEastAsia" w:eastAsiaTheme="minorEastAsia" w:hAnsiTheme="minorEastAsia" w:hint="eastAsia"/>
        </w:rPr>
      </w:pPr>
      <w:bookmarkStart w:id="98" w:name="_Toc8219"/>
      <w:r>
        <w:rPr>
          <w:rFonts w:asciiTheme="minorEastAsia" w:eastAsiaTheme="minorEastAsia" w:hAnsiTheme="minorEastAsia" w:hint="eastAsia"/>
        </w:rPr>
        <w:t>6.1应对风险和机遇的措施</w:t>
      </w:r>
      <w:bookmarkEnd w:id="98"/>
    </w:p>
    <w:p w14:paraId="6A95B5BE" w14:textId="77777777" w:rsidR="00A604BD" w:rsidRDefault="00000000">
      <w:pPr>
        <w:pStyle w:val="3New"/>
        <w:rPr>
          <w:rFonts w:asciiTheme="minorEastAsia" w:eastAsiaTheme="minorEastAsia" w:hAnsiTheme="minorEastAsia" w:hint="eastAsia"/>
        </w:rPr>
      </w:pPr>
      <w:bookmarkStart w:id="99" w:name="_Toc12382"/>
      <w:r>
        <w:rPr>
          <w:rFonts w:asciiTheme="minorEastAsia" w:eastAsiaTheme="minorEastAsia" w:hAnsiTheme="minorEastAsia" w:hint="eastAsia"/>
        </w:rPr>
        <w:t>6.1.1总则</w:t>
      </w:r>
      <w:bookmarkEnd w:id="99"/>
    </w:p>
    <w:p w14:paraId="0C6A361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为全面识别和应对各部门在生产和管理活动中存在的风险和机遇，高层领导指导各部门建立识别和应对的方法，确认本部门存在的风险。</w:t>
      </w:r>
    </w:p>
    <w:p w14:paraId="61AA7BD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在风险和机遇的识别和应对过程中，责任部门应对可能存在风险的车间、生产过程和人员存在的风险进行逐一的筛选识别，风险识别过程中应识别包括但不限于以下方面的风险：</w:t>
      </w:r>
    </w:p>
    <w:p w14:paraId="645E566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a.对产品适用的法律法规、客户要求的变更造成的风险；</w:t>
      </w:r>
    </w:p>
    <w:p w14:paraId="1226739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b.产品售后的风险；</w:t>
      </w:r>
    </w:p>
    <w:p w14:paraId="682CE8C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c.过程失效的风险，包括：</w:t>
      </w:r>
    </w:p>
    <w:p w14:paraId="1DEA14D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---产品设计开发阶段的设计失效风险；</w:t>
      </w:r>
    </w:p>
    <w:p w14:paraId="382E8F6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---生产作业过程中的风险；</w:t>
      </w:r>
    </w:p>
    <w:p w14:paraId="6D40B36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---人员、设备对产品质量造成的风险。</w:t>
      </w:r>
    </w:p>
    <w:p w14:paraId="662EF405" w14:textId="77777777" w:rsidR="00A604BD" w:rsidRDefault="00000000">
      <w:pPr>
        <w:pStyle w:val="3New"/>
        <w:rPr>
          <w:rFonts w:asciiTheme="minorEastAsia" w:eastAsiaTheme="minorEastAsia" w:hAnsiTheme="minorEastAsia" w:hint="eastAsia"/>
        </w:rPr>
      </w:pPr>
      <w:bookmarkStart w:id="100" w:name="_Toc15041"/>
      <w:r>
        <w:rPr>
          <w:rFonts w:asciiTheme="minorEastAsia" w:eastAsiaTheme="minorEastAsia" w:hAnsiTheme="minorEastAsia" w:hint="eastAsia"/>
        </w:rPr>
        <w:t>6.1.2 环境因素</w:t>
      </w:r>
      <w:bookmarkEnd w:id="100"/>
    </w:p>
    <w:p w14:paraId="325444DA" w14:textId="77777777" w:rsidR="00A604BD" w:rsidRDefault="00000000">
      <w:pPr>
        <w:ind w:firstLineChars="0" w:firstLine="0"/>
        <w:rPr>
          <w:b/>
          <w:bCs/>
          <w:sz w:val="24"/>
        </w:rPr>
      </w:pPr>
      <w:bookmarkStart w:id="101" w:name="_Toc495595434"/>
      <w:bookmarkStart w:id="102" w:name="_Toc15904198"/>
      <w:r>
        <w:rPr>
          <w:rFonts w:hint="eastAsia"/>
          <w:b/>
          <w:bCs/>
          <w:sz w:val="24"/>
        </w:rPr>
        <w:t>6.1.2.1</w:t>
      </w:r>
      <w:r>
        <w:rPr>
          <w:rFonts w:hint="eastAsia"/>
          <w:b/>
          <w:bCs/>
          <w:sz w:val="24"/>
        </w:rPr>
        <w:t>公司应识别产品、生产过程、设备维护、办公活动及后勤生活等的环境因素</w:t>
      </w:r>
      <w:bookmarkEnd w:id="101"/>
      <w:bookmarkEnd w:id="102"/>
    </w:p>
    <w:p w14:paraId="65E21B49" w14:textId="77777777" w:rsidR="00A604BD" w:rsidRDefault="00000000">
      <w:pPr>
        <w:pStyle w:val="11"/>
        <w:ind w:firstLine="480"/>
        <w:rPr>
          <w:rFonts w:asciiTheme="minorEastAsia" w:eastAsiaTheme="minorEastAsia" w:hAnsiTheme="minorEastAsia" w:hint="eastAsia"/>
          <w:b/>
        </w:rPr>
      </w:pPr>
      <w:r>
        <w:rPr>
          <w:rFonts w:asciiTheme="minorEastAsia" w:eastAsiaTheme="minorEastAsia" w:hAnsiTheme="minorEastAsia" w:hint="eastAsia"/>
        </w:rPr>
        <w:t>今年以来，认真贯彻公司环境管理体系及地方关于环境管理工作的一系列指示要求，认真落实环境管理方面的法律、法规，定期更新公司环境因素和控制措施，不断强化绿色制造管理，加大日常</w:t>
      </w:r>
      <w:r>
        <w:rPr>
          <w:rFonts w:asciiTheme="minorEastAsia" w:eastAsiaTheme="minorEastAsia" w:hAnsiTheme="minorEastAsia"/>
        </w:rPr>
        <w:t>6S</w:t>
      </w:r>
      <w:r>
        <w:rPr>
          <w:rFonts w:asciiTheme="minorEastAsia" w:eastAsiaTheme="minorEastAsia" w:hAnsiTheme="minorEastAsia" w:hint="eastAsia"/>
        </w:rPr>
        <w:t>检查力度，对重点区域专项监督，定期由安环主管部门领导带队开展各工序检查，不断整治安全生产隐患，加大宣传培训力度，安全生产稳步提高。</w:t>
      </w:r>
    </w:p>
    <w:p w14:paraId="2E3DB349" w14:textId="77777777" w:rsidR="00A604BD" w:rsidRDefault="00000000">
      <w:pPr>
        <w:ind w:firstLineChars="0" w:firstLine="0"/>
        <w:rPr>
          <w:b/>
          <w:bCs/>
          <w:sz w:val="24"/>
        </w:rPr>
      </w:pPr>
      <w:bookmarkStart w:id="103" w:name="_Toc495595435"/>
      <w:bookmarkStart w:id="104" w:name="_Toc15904199"/>
      <w:r>
        <w:rPr>
          <w:rFonts w:hint="eastAsia"/>
          <w:b/>
          <w:bCs/>
          <w:sz w:val="24"/>
        </w:rPr>
        <w:t>6.1.2.2</w:t>
      </w:r>
      <w:r>
        <w:rPr>
          <w:rFonts w:hint="eastAsia"/>
          <w:b/>
          <w:bCs/>
          <w:sz w:val="24"/>
        </w:rPr>
        <w:t>应考虑在环境管理中可能存在的潜在紧急情况，配置应急响应的设备及物质，制定应急预案，并定期演练</w:t>
      </w:r>
      <w:bookmarkEnd w:id="103"/>
      <w:bookmarkEnd w:id="104"/>
    </w:p>
    <w:p w14:paraId="1013C35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按照标准在车间安装灭火器、应急灯、安全通道指示灯，对灭火器进行定期的检查与更新，各层均安装消防报警器，各层均有义务消防员与疏散人员，定期进行消防演习与消防培训，在演习中找出问题、分析问题并解决问题，制定明确的消防应急预案。</w:t>
      </w:r>
    </w:p>
    <w:p w14:paraId="613A0047" w14:textId="77777777" w:rsidR="00A604BD" w:rsidRDefault="00000000">
      <w:pPr>
        <w:pStyle w:val="3New"/>
        <w:rPr>
          <w:rFonts w:asciiTheme="minorEastAsia" w:eastAsiaTheme="minorEastAsia" w:hAnsiTheme="minorEastAsia" w:hint="eastAsia"/>
        </w:rPr>
      </w:pPr>
      <w:bookmarkStart w:id="105" w:name="_Toc22725"/>
      <w:r>
        <w:rPr>
          <w:rFonts w:asciiTheme="minorEastAsia" w:eastAsiaTheme="minorEastAsia" w:hAnsiTheme="minorEastAsia" w:hint="eastAsia"/>
        </w:rPr>
        <w:t>6.1.3 危险源辨识和风险评价</w:t>
      </w:r>
      <w:bookmarkEnd w:id="105"/>
    </w:p>
    <w:p w14:paraId="0929808F" w14:textId="77777777" w:rsidR="00A604BD" w:rsidRDefault="00000000">
      <w:pPr>
        <w:ind w:firstLineChars="0" w:firstLine="0"/>
        <w:rPr>
          <w:b/>
          <w:bCs/>
          <w:sz w:val="24"/>
        </w:rPr>
      </w:pPr>
      <w:bookmarkStart w:id="106" w:name="_Toc15904202"/>
      <w:bookmarkStart w:id="107" w:name="_Toc495595438"/>
      <w:r>
        <w:rPr>
          <w:rFonts w:hint="eastAsia"/>
          <w:b/>
          <w:bCs/>
          <w:sz w:val="24"/>
        </w:rPr>
        <w:t>6.1.3.1</w:t>
      </w:r>
      <w:r>
        <w:rPr>
          <w:rFonts w:hint="eastAsia"/>
          <w:b/>
          <w:bCs/>
          <w:sz w:val="24"/>
        </w:rPr>
        <w:t>公司应辨识在生产、检验、搬运、危险物质使用，以及在设备维修、公用设施的停用等活动中可能存在的危险源，进入厂区的人员包括外来人员的活动可能产生的危险源，以及采购的原料、设备和服务中存在的危险源</w:t>
      </w:r>
      <w:bookmarkEnd w:id="106"/>
      <w:bookmarkEnd w:id="107"/>
    </w:p>
    <w:p w14:paraId="18359C7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坚持“以人为本”的指导思想，认真贯彻职业健康安全管理体系文件有关要求，严格执行国家及地方政府有关劳动保护的法律、法规、规定，确保生产员工合法权益得到保证、健康得到保障。</w:t>
      </w:r>
    </w:p>
    <w:p w14:paraId="5BC0ECC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各车间现场配备相应的医疗箱由专人负责，对医疗箱里的物资进行管控。公司对有害工作岗位员工进行定期的职业健康安全检查，生产员工进入生产区域必须佩带相应的劳保用品，每天对劳保用品佩带情况进行检查，对于未佩带的人员进行原因调查及时整改。</w:t>
      </w:r>
    </w:p>
    <w:p w14:paraId="134977AD" w14:textId="77777777" w:rsidR="00A604BD" w:rsidRDefault="00000000">
      <w:pPr>
        <w:ind w:firstLineChars="0" w:firstLine="0"/>
        <w:rPr>
          <w:b/>
          <w:bCs/>
          <w:sz w:val="24"/>
        </w:rPr>
      </w:pPr>
      <w:bookmarkStart w:id="108" w:name="_Toc495595439"/>
      <w:bookmarkStart w:id="109" w:name="_Toc15904203"/>
      <w:r>
        <w:rPr>
          <w:rFonts w:hint="eastAsia"/>
          <w:b/>
          <w:bCs/>
          <w:sz w:val="24"/>
        </w:rPr>
        <w:t>6.1.3.2</w:t>
      </w:r>
      <w:r>
        <w:rPr>
          <w:rFonts w:hint="eastAsia"/>
          <w:b/>
          <w:bCs/>
          <w:sz w:val="24"/>
        </w:rPr>
        <w:t>健康安全防护应遵守相关法律法规的要求</w:t>
      </w:r>
      <w:bookmarkEnd w:id="108"/>
      <w:bookmarkEnd w:id="109"/>
    </w:p>
    <w:p w14:paraId="0480DD5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cs="黑体" w:hint="eastAsia"/>
        </w:rPr>
        <w:t>公司已建立</w:t>
      </w:r>
      <w:r>
        <w:rPr>
          <w:rFonts w:asciiTheme="minorEastAsia" w:eastAsiaTheme="minorEastAsia" w:hAnsiTheme="minorEastAsia"/>
        </w:rPr>
        <w:t>健全</w:t>
      </w:r>
      <w:r>
        <w:rPr>
          <w:rFonts w:asciiTheme="minorEastAsia" w:eastAsiaTheme="minorEastAsia" w:hAnsiTheme="minorEastAsia" w:hint="eastAsia"/>
        </w:rPr>
        <w:t>的</w:t>
      </w:r>
      <w:r>
        <w:rPr>
          <w:rFonts w:asciiTheme="minorEastAsia" w:eastAsiaTheme="minorEastAsia" w:hAnsiTheme="minorEastAsia"/>
        </w:rPr>
        <w:t>劳动安全卫生制度，严格执行国家劳动安全卫生规程和标准，对劳动者进行劳动安全卫生教育，防止劳动过程中的事故，减少职业危害。</w:t>
      </w:r>
      <w:r>
        <w:rPr>
          <w:rFonts w:asciiTheme="minorEastAsia" w:eastAsiaTheme="minorEastAsia" w:hAnsiTheme="minorEastAsia" w:hint="eastAsia"/>
        </w:rPr>
        <w:t>并且</w:t>
      </w:r>
      <w:r>
        <w:rPr>
          <w:rFonts w:asciiTheme="minorEastAsia" w:eastAsiaTheme="minorEastAsia" w:hAnsiTheme="minorEastAsia"/>
        </w:rPr>
        <w:t>为劳动者提供符合国家规定的劳动安全卫生条件和必要的劳动防护用品，对从事有职业危害作业的劳动者应当定期进</w:t>
      </w:r>
      <w:r>
        <w:rPr>
          <w:rFonts w:asciiTheme="minorEastAsia" w:eastAsiaTheme="minorEastAsia" w:hAnsiTheme="minorEastAsia"/>
        </w:rPr>
        <w:lastRenderedPageBreak/>
        <w:t>行健康检查。从事特种作业的</w:t>
      </w:r>
      <w:r>
        <w:rPr>
          <w:rFonts w:asciiTheme="minorEastAsia" w:eastAsiaTheme="minorEastAsia" w:hAnsiTheme="minorEastAsia" w:hint="eastAsia"/>
        </w:rPr>
        <w:t>人员必须</w:t>
      </w:r>
      <w:r>
        <w:rPr>
          <w:rFonts w:asciiTheme="minorEastAsia" w:eastAsiaTheme="minorEastAsia" w:hAnsiTheme="minorEastAsia"/>
        </w:rPr>
        <w:t>经过专门培训并取得特种作业资格</w:t>
      </w:r>
      <w:r>
        <w:rPr>
          <w:rFonts w:asciiTheme="minorEastAsia" w:eastAsiaTheme="minorEastAsia" w:hAnsiTheme="minorEastAsia" w:hint="eastAsia"/>
        </w:rPr>
        <w:t>放可上岗操作。</w:t>
      </w:r>
    </w:p>
    <w:p w14:paraId="5EB86D55" w14:textId="77777777" w:rsidR="00A604BD" w:rsidRDefault="00000000">
      <w:pPr>
        <w:ind w:firstLineChars="0" w:firstLine="0"/>
        <w:rPr>
          <w:b/>
          <w:bCs/>
          <w:sz w:val="24"/>
        </w:rPr>
      </w:pPr>
      <w:bookmarkStart w:id="110" w:name="_Toc495595440"/>
      <w:bookmarkStart w:id="111" w:name="_Toc15904204"/>
      <w:r>
        <w:rPr>
          <w:rFonts w:hint="eastAsia"/>
          <w:b/>
          <w:bCs/>
          <w:sz w:val="24"/>
        </w:rPr>
        <w:t>6.1.3.3</w:t>
      </w:r>
      <w:r>
        <w:rPr>
          <w:rFonts w:hint="eastAsia"/>
          <w:b/>
          <w:bCs/>
          <w:sz w:val="24"/>
        </w:rPr>
        <w:t>应识别潜在的紧急情况，配置应急响应的设备及物质，制定应急预案，并定期演练</w:t>
      </w:r>
      <w:bookmarkEnd w:id="110"/>
      <w:bookmarkEnd w:id="111"/>
    </w:p>
    <w:p w14:paraId="6447331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公司制定了CT/CX-13-A/0《应急准备与响应控制程序》，并以此程序为依据，分别制定了应急预案。每年工厂至少举行一次相关的应急演练，特别是火灾应急演练。</w:t>
      </w:r>
    </w:p>
    <w:p w14:paraId="1A7FD1B3" w14:textId="77777777" w:rsidR="00A604BD" w:rsidRDefault="00000000">
      <w:pPr>
        <w:pStyle w:val="3New"/>
        <w:rPr>
          <w:rFonts w:asciiTheme="minorEastAsia" w:eastAsiaTheme="minorEastAsia" w:hAnsiTheme="minorEastAsia" w:hint="eastAsia"/>
        </w:rPr>
      </w:pPr>
      <w:bookmarkStart w:id="112" w:name="_Toc15139"/>
      <w:r>
        <w:rPr>
          <w:rFonts w:asciiTheme="minorEastAsia" w:eastAsiaTheme="minorEastAsia" w:hAnsiTheme="minorEastAsia" w:hint="eastAsia"/>
        </w:rPr>
        <w:t>6.1.4合规义务</w:t>
      </w:r>
      <w:bookmarkEnd w:id="112"/>
    </w:p>
    <w:p w14:paraId="349C796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（1）法律法规和其他要求的获取</w:t>
      </w:r>
    </w:p>
    <w:p w14:paraId="71EB035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A</w:t>
      </w:r>
      <w:r>
        <w:rPr>
          <w:rFonts w:asciiTheme="minorEastAsia" w:eastAsiaTheme="minorEastAsia" w:hAnsiTheme="minorEastAsia" w:hint="eastAsia"/>
        </w:rPr>
        <w:t xml:space="preserve"> 政府及上级部门下发给各部门的环境法律和其他要求文件由各部门保管但须复印备份给环保部存档；职业健康安全法律和其他要求文件由各部门保管但须复印备份给安全部存档。</w:t>
      </w:r>
    </w:p>
    <w:p w14:paraId="5FEB278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B</w:t>
      </w:r>
      <w:r>
        <w:rPr>
          <w:rFonts w:asciiTheme="minorEastAsia" w:eastAsiaTheme="minorEastAsia" w:hAnsiTheme="minorEastAsia" w:hint="eastAsia"/>
        </w:rPr>
        <w:t xml:space="preserve"> 各部门至少每半年一次向其对口的顾客、政府及上级部门主动咨询是否有新的环境法律法规和其他要求。</w:t>
      </w:r>
    </w:p>
    <w:p w14:paraId="5B58052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C</w:t>
      </w:r>
      <w:r>
        <w:rPr>
          <w:rFonts w:asciiTheme="minorEastAsia" w:eastAsiaTheme="minorEastAsia" w:hAnsiTheme="minorEastAsia" w:hint="eastAsia"/>
        </w:rPr>
        <w:t xml:space="preserve"> 每月一次在网上查询新的环保、消防、安全生产、技术监督法律法规。</w:t>
      </w:r>
    </w:p>
    <w:p w14:paraId="5AC9F82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（2）法律法规和其他要求选择与确认</w:t>
      </w:r>
    </w:p>
    <w:p w14:paraId="1142450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人力资源部对各自收集到的法律法规和其他要求逐一进行识别，编制《适用法律法规清单》、《适用法律法规摘录》。</w:t>
      </w:r>
    </w:p>
    <w:p w14:paraId="365F6C0C" w14:textId="77777777" w:rsidR="00A604BD" w:rsidRDefault="00000000">
      <w:pPr>
        <w:pStyle w:val="3New"/>
        <w:rPr>
          <w:rFonts w:asciiTheme="minorEastAsia" w:eastAsiaTheme="minorEastAsia" w:hAnsiTheme="minorEastAsia" w:hint="eastAsia"/>
        </w:rPr>
      </w:pPr>
      <w:bookmarkStart w:id="113" w:name="_Toc17145"/>
      <w:r>
        <w:rPr>
          <w:rFonts w:asciiTheme="minorEastAsia" w:eastAsiaTheme="minorEastAsia" w:hAnsiTheme="minorEastAsia" w:hint="eastAsia"/>
        </w:rPr>
        <w:t>6.1.5 控制措施策划</w:t>
      </w:r>
      <w:bookmarkEnd w:id="113"/>
    </w:p>
    <w:p w14:paraId="05C0D2E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各实施部门应对所识别的风险进行评估，根据评估的结果对风险采取措施，从而达到降低或消除风险的目的，风险应对的方法包括：</w:t>
      </w:r>
    </w:p>
    <w:p w14:paraId="51682A9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a.风险接受；</w:t>
      </w:r>
    </w:p>
    <w:p w14:paraId="24366C3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b.风险降低；</w:t>
      </w:r>
    </w:p>
    <w:p w14:paraId="56E2953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c.风险规避。</w:t>
      </w:r>
    </w:p>
    <w:p w14:paraId="4D83E00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对风险所采取的措施应考虑尽可能的消除风险，在无法消除或暂无有效的方法或者采取消除风险的方法的成本高出风险存在时造成损失时，再选择采取降低风险或者风险接受的风险应对方法。</w:t>
      </w:r>
    </w:p>
    <w:p w14:paraId="5737814E" w14:textId="77777777" w:rsidR="00A604BD" w:rsidRDefault="00000000">
      <w:pPr>
        <w:pStyle w:val="2New"/>
        <w:rPr>
          <w:rFonts w:asciiTheme="minorEastAsia" w:eastAsiaTheme="minorEastAsia" w:hAnsiTheme="minorEastAsia" w:hint="eastAsia"/>
        </w:rPr>
      </w:pPr>
      <w:bookmarkStart w:id="114" w:name="_Toc12828"/>
      <w:r>
        <w:rPr>
          <w:rFonts w:asciiTheme="minorEastAsia" w:eastAsiaTheme="minorEastAsia" w:hAnsiTheme="minorEastAsia" w:hint="eastAsia"/>
        </w:rPr>
        <w:t>6.2 目标及其实现的策划</w:t>
      </w:r>
      <w:bookmarkEnd w:id="114"/>
    </w:p>
    <w:p w14:paraId="07686FB8" w14:textId="77777777" w:rsidR="00A604BD" w:rsidRDefault="00000000">
      <w:pPr>
        <w:ind w:firstLine="420"/>
      </w:pPr>
      <w:r>
        <w:rPr>
          <w:rFonts w:hint="eastAsia"/>
        </w:rPr>
        <w:t>（</w:t>
      </w:r>
      <w:r>
        <w:rPr>
          <w:rFonts w:hint="eastAsia"/>
        </w:rPr>
        <w:t>1</w:t>
      </w:r>
      <w:r>
        <w:rPr>
          <w:rFonts w:hint="eastAsia"/>
        </w:rPr>
        <w:t>）战略</w:t>
      </w:r>
      <w:r>
        <w:rPr>
          <w:rFonts w:asciiTheme="minorEastAsia" w:eastAsiaTheme="minorEastAsia" w:hAnsiTheme="minorEastAsia" w:hint="eastAsia"/>
        </w:rPr>
        <w:t>目标</w:t>
      </w:r>
    </w:p>
    <w:p w14:paraId="4C92AC4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中凯结合本公司的实际情况制定五年战略规划，以“创造出更具美学意义的产品，通过系统化的立面美学设计对建筑的每一面墙进行研究，为它打造最美的涂装方案。赋予每一个经手</w:t>
      </w:r>
      <w:r>
        <w:rPr>
          <w:rFonts w:asciiTheme="minorEastAsia" w:eastAsiaTheme="minorEastAsia" w:hAnsiTheme="minorEastAsia" w:hint="eastAsia"/>
        </w:rPr>
        <w:lastRenderedPageBreak/>
        <w:t>的建筑物以独特灵魂，让建筑物“发声””的为愿景，通过公司上下全体员工共同努力，力争实现销售额每年递增10%，利润增长10%。产品抽查合格率≥98%。</w:t>
      </w:r>
    </w:p>
    <w:p w14:paraId="31E7EFB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w:t>
      </w:r>
      <w:r>
        <w:rPr>
          <w:rFonts w:asciiTheme="minorEastAsia" w:eastAsiaTheme="minorEastAsia" w:hAnsiTheme="minorEastAsia"/>
        </w:rPr>
        <w:t>2</w:t>
      </w:r>
      <w:r>
        <w:rPr>
          <w:rFonts w:asciiTheme="minorEastAsia" w:eastAsiaTheme="minorEastAsia" w:hAnsiTheme="minorEastAsia" w:hint="eastAsia"/>
        </w:rPr>
        <w:t>）质量、环境和职业健康安全管理目标</w:t>
      </w:r>
    </w:p>
    <w:p w14:paraId="29E51E9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总经理负责批准公司质量/环境/职业康健安全管理总目标、指标；负责批准《管理方案》，并确保《管理方案》实施所需的资源。</w:t>
      </w:r>
    </w:p>
    <w:p w14:paraId="55D38D8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管理者代表负责审核公司质量/环境/职业康健安全管理总目标、指标；负责批准各部门的分目标、指标；负责审查环境《管理方案》。</w:t>
      </w:r>
    </w:p>
    <w:p w14:paraId="2FE8510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行政部负责协调制订总目标、指标；负责组织制订分目标、指标；负责组织制订环境和职业健康安全《管理方案》；负责监督、检查和分析质量/环境/职业康健安全目标/指标达成的情况。</w:t>
      </w:r>
    </w:p>
    <w:p w14:paraId="7E783D3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分管领导负责审核分管部门的分目标、指标；负责审核分管部门的《管理方案》。</w:t>
      </w:r>
    </w:p>
    <w:p w14:paraId="65D28854" w14:textId="77777777" w:rsidR="00A604BD" w:rsidRDefault="00000000">
      <w:pPr>
        <w:pStyle w:val="11"/>
        <w:ind w:firstLine="480"/>
        <w:rPr>
          <w:rFonts w:asciiTheme="minorEastAsia" w:eastAsiaTheme="minorEastAsia" w:hAnsiTheme="minorEastAsia" w:hint="eastAsia"/>
          <w:highlight w:val="yellow"/>
        </w:rPr>
      </w:pPr>
      <w:r>
        <w:rPr>
          <w:rFonts w:asciiTheme="minorEastAsia" w:eastAsiaTheme="minorEastAsia" w:hAnsiTheme="minorEastAsia" w:hint="eastAsia"/>
        </w:rPr>
        <w:t>各单位依据质总目标、指标，制订本单位分目标、指标；负责制订本单位环境和职业健康安全《管理方案》，并落实管理方案。</w:t>
      </w:r>
    </w:p>
    <w:p w14:paraId="58C4F4D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这些目标应满足可测量要求，并与质量、环境和职业健康安全方针保持一致，内容包括：</w:t>
      </w:r>
    </w:p>
    <w:p w14:paraId="16F13B97" w14:textId="77777777" w:rsidR="00A604BD" w:rsidRDefault="00000000">
      <w:pPr>
        <w:pStyle w:val="11"/>
        <w:ind w:firstLine="480"/>
        <w:rPr>
          <w:rFonts w:asciiTheme="minorEastAsia" w:eastAsiaTheme="minorEastAsia" w:hAnsiTheme="minorEastAsia" w:hint="eastAsia"/>
        </w:rPr>
      </w:pPr>
      <w:proofErr w:type="gramStart"/>
      <w:r>
        <w:rPr>
          <w:rFonts w:asciiTheme="minorEastAsia" w:eastAsiaTheme="minorEastAsia" w:hAnsiTheme="minorEastAsia"/>
        </w:rPr>
        <w:t>1)</w:t>
      </w:r>
      <w:proofErr w:type="gramEnd"/>
      <w:r>
        <w:rPr>
          <w:rFonts w:asciiTheme="minorEastAsia" w:eastAsiaTheme="minorEastAsia" w:hAnsiTheme="minorEastAsia"/>
        </w:rPr>
        <w:t xml:space="preserve"> </w:t>
      </w:r>
      <w:r>
        <w:rPr>
          <w:rFonts w:asciiTheme="minorEastAsia" w:eastAsiaTheme="minorEastAsia" w:hAnsiTheme="minorEastAsia" w:hint="eastAsia"/>
        </w:rPr>
        <w:t>产品和服务要求；</w:t>
      </w:r>
    </w:p>
    <w:p w14:paraId="3F87C9C7" w14:textId="77777777" w:rsidR="00A604BD" w:rsidRDefault="00000000">
      <w:pPr>
        <w:pStyle w:val="11"/>
        <w:ind w:firstLine="480"/>
        <w:rPr>
          <w:rFonts w:asciiTheme="minorEastAsia" w:eastAsiaTheme="minorEastAsia" w:hAnsiTheme="minorEastAsia" w:hint="eastAsia"/>
        </w:rPr>
      </w:pPr>
      <w:proofErr w:type="gramStart"/>
      <w:r>
        <w:rPr>
          <w:rFonts w:asciiTheme="minorEastAsia" w:eastAsiaTheme="minorEastAsia" w:hAnsiTheme="minorEastAsia"/>
        </w:rPr>
        <w:t>2)</w:t>
      </w:r>
      <w:proofErr w:type="gramEnd"/>
      <w:r>
        <w:rPr>
          <w:rFonts w:asciiTheme="minorEastAsia" w:eastAsiaTheme="minorEastAsia" w:hAnsiTheme="minorEastAsia" w:hint="eastAsia"/>
        </w:rPr>
        <w:t xml:space="preserve"> 为满足顾客要求所进行的活动等；</w:t>
      </w:r>
    </w:p>
    <w:p w14:paraId="57549A6D" w14:textId="77777777" w:rsidR="00A604BD" w:rsidRDefault="00000000">
      <w:pPr>
        <w:pStyle w:val="11"/>
        <w:ind w:firstLine="480"/>
        <w:rPr>
          <w:rFonts w:asciiTheme="minorEastAsia" w:eastAsiaTheme="minorEastAsia" w:hAnsiTheme="minorEastAsia" w:hint="eastAsia"/>
        </w:rPr>
      </w:pPr>
      <w:proofErr w:type="gramStart"/>
      <w:r>
        <w:rPr>
          <w:rFonts w:asciiTheme="minorEastAsia" w:eastAsiaTheme="minorEastAsia" w:hAnsiTheme="minorEastAsia"/>
        </w:rPr>
        <w:t>3)</w:t>
      </w:r>
      <w:proofErr w:type="gramEnd"/>
      <w:r>
        <w:rPr>
          <w:rFonts w:asciiTheme="minorEastAsia" w:eastAsiaTheme="minorEastAsia" w:hAnsiTheme="minorEastAsia" w:hint="eastAsia"/>
        </w:rPr>
        <w:t xml:space="preserve"> 目标考虑公司面向市场目前和未来的需要，产品和服务及顾客满意的状况，体现持续改进要求；</w:t>
      </w:r>
    </w:p>
    <w:p w14:paraId="63B53E3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4）质量、环境和职业健康安全管理目标可测量；</w:t>
      </w:r>
    </w:p>
    <w:p w14:paraId="3B2065B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5</w:t>
      </w:r>
      <w:r>
        <w:rPr>
          <w:rFonts w:asciiTheme="minorEastAsia" w:eastAsiaTheme="minorEastAsia" w:hAnsiTheme="minorEastAsia" w:hint="eastAsia"/>
        </w:rPr>
        <w:t>）质量、环境和职业健康安全管理目标得到监视。</w:t>
      </w:r>
    </w:p>
    <w:p w14:paraId="64EA53D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4、各部门每年对管理目标的实施情况进行评价，对实施结果与现有管理目标的所示差距，不断寻找改进机会，设定新的管理目标，必要时予以更新。</w:t>
      </w:r>
    </w:p>
    <w:p w14:paraId="0C9EB0A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5、质量、环境和职业健康安全管理目标与相关部门及相关方进行必要的沟通。</w:t>
      </w:r>
    </w:p>
    <w:p w14:paraId="3EEBB8D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w:t>
      </w:r>
      <w:r>
        <w:rPr>
          <w:rFonts w:asciiTheme="minorEastAsia" w:eastAsiaTheme="minorEastAsia" w:hAnsiTheme="minorEastAsia"/>
        </w:rPr>
        <w:t>3</w:t>
      </w:r>
      <w:r>
        <w:rPr>
          <w:rFonts w:asciiTheme="minorEastAsia" w:eastAsiaTheme="minorEastAsia" w:hAnsiTheme="minorEastAsia" w:hint="eastAsia"/>
        </w:rPr>
        <w:t>）质量、环境和职业健康安全目标、指标和管理方案的制定</w:t>
      </w:r>
    </w:p>
    <w:p w14:paraId="741E85C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为保证公司质量、环境、职业健康安全目标和指标的实现，针对重要环境和风险因素制定相应的管理方案，以确保目标的实现，组织应确定：</w:t>
      </w:r>
    </w:p>
    <w:p w14:paraId="51FE877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a</w:t>
      </w:r>
      <w:r>
        <w:rPr>
          <w:rFonts w:asciiTheme="minorEastAsia" w:eastAsiaTheme="minorEastAsia" w:hAnsiTheme="minorEastAsia" w:hint="eastAsia"/>
        </w:rPr>
        <w:t>）采取的措施；</w:t>
      </w:r>
    </w:p>
    <w:p w14:paraId="2CA0DE2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b</w:t>
      </w:r>
      <w:r>
        <w:rPr>
          <w:rFonts w:asciiTheme="minorEastAsia" w:eastAsiaTheme="minorEastAsia" w:hAnsiTheme="minorEastAsia" w:hint="eastAsia"/>
        </w:rPr>
        <w:t>）需要的资源；</w:t>
      </w:r>
    </w:p>
    <w:p w14:paraId="3276DE1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lastRenderedPageBreak/>
        <w:t>c</w:t>
      </w:r>
      <w:r>
        <w:rPr>
          <w:rFonts w:asciiTheme="minorEastAsia" w:eastAsiaTheme="minorEastAsia" w:hAnsiTheme="minorEastAsia" w:hint="eastAsia"/>
        </w:rPr>
        <w:t>）由谁负责；</w:t>
      </w:r>
    </w:p>
    <w:p w14:paraId="153348D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d</w:t>
      </w:r>
      <w:r>
        <w:rPr>
          <w:rFonts w:asciiTheme="minorEastAsia" w:eastAsiaTheme="minorEastAsia" w:hAnsiTheme="minorEastAsia" w:hint="eastAsia"/>
        </w:rPr>
        <w:t>）何时完成；</w:t>
      </w:r>
    </w:p>
    <w:p w14:paraId="6B7D245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e</w:t>
      </w:r>
      <w:r>
        <w:rPr>
          <w:rFonts w:asciiTheme="minorEastAsia" w:eastAsiaTheme="minorEastAsia" w:hAnsiTheme="minorEastAsia" w:hint="eastAsia"/>
        </w:rPr>
        <w:t>）如何评价结果，包括监测对可测量的环境目标的实现进度指标。</w:t>
      </w:r>
    </w:p>
    <w:p w14:paraId="3AE7C9B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（4）质量、环境和职业健康安全目标、指标和管理方案</w:t>
      </w:r>
      <w:r>
        <w:rPr>
          <w:rFonts w:asciiTheme="minorEastAsia" w:eastAsiaTheme="minorEastAsia" w:hAnsiTheme="minorEastAsia"/>
        </w:rPr>
        <w:t>的考核</w:t>
      </w:r>
    </w:p>
    <w:p w14:paraId="6933310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行政部每月汇总编制《目标指标达成情况表》，经管理者代表审核后，提交行政部对各部门目标和指标达成的绩效进行考核。</w:t>
      </w:r>
    </w:p>
    <w:p w14:paraId="6BED8DF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w:t>
      </w:r>
      <w:r>
        <w:rPr>
          <w:rFonts w:asciiTheme="minorEastAsia" w:eastAsiaTheme="minorEastAsia" w:hAnsiTheme="minorEastAsia"/>
        </w:rPr>
        <w:t>5</w:t>
      </w:r>
      <w:r>
        <w:rPr>
          <w:rFonts w:asciiTheme="minorEastAsia" w:eastAsiaTheme="minorEastAsia" w:hAnsiTheme="minorEastAsia" w:hint="eastAsia"/>
        </w:rPr>
        <w:t>）质量、环境/职业健康安全管理方案的检查与修订</w:t>
      </w:r>
    </w:p>
    <w:p w14:paraId="136B6F0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 各责任部门对质量、环境/职业健康安全管理方案的实施情况进行检查。</w:t>
      </w:r>
    </w:p>
    <w:p w14:paraId="1B8F51F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 在质量、环境/职业健康安全目标、指标发生变化或制定的措施不适应及出现新的环境因素和风险因素等情况时需要更改质量、环境/职业健康安全管理方案。管理者代表及时组织各单位对环境/职业健康安全管理方案进行修订。</w:t>
      </w:r>
    </w:p>
    <w:p w14:paraId="64480BDA" w14:textId="77777777" w:rsidR="00A604BD" w:rsidRDefault="00000000">
      <w:pPr>
        <w:pStyle w:val="2New"/>
        <w:rPr>
          <w:rFonts w:asciiTheme="minorEastAsia" w:eastAsiaTheme="minorEastAsia" w:hAnsiTheme="minorEastAsia" w:hint="eastAsia"/>
        </w:rPr>
      </w:pPr>
      <w:bookmarkStart w:id="115" w:name="_Toc22130"/>
      <w:r>
        <w:rPr>
          <w:rFonts w:asciiTheme="minorEastAsia" w:eastAsiaTheme="minorEastAsia" w:hAnsiTheme="minorEastAsia" w:hint="eastAsia"/>
        </w:rPr>
        <w:t>6.3 变更的策划</w:t>
      </w:r>
      <w:bookmarkEnd w:id="115"/>
    </w:p>
    <w:p w14:paraId="3AFBA0F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当公司确定需要对管理体系进行变更时，此种变更经策划并系统地实施。公司变更时考虑到：</w:t>
      </w:r>
    </w:p>
    <w:p w14:paraId="625AAD0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 xml:space="preserve">a) </w:t>
      </w:r>
      <w:r>
        <w:rPr>
          <w:rFonts w:asciiTheme="minorEastAsia" w:eastAsiaTheme="minorEastAsia" w:hAnsiTheme="minorEastAsia" w:hint="eastAsia"/>
        </w:rPr>
        <w:t>在管理体系中或组织活动、产品和服务中与该变更相关的环境因素、职业健康安全危险源和风险；</w:t>
      </w:r>
    </w:p>
    <w:p w14:paraId="4BAC86B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 xml:space="preserve">b) </w:t>
      </w:r>
      <w:r>
        <w:rPr>
          <w:rFonts w:asciiTheme="minorEastAsia" w:eastAsiaTheme="minorEastAsia" w:hAnsiTheme="minorEastAsia" w:hint="eastAsia"/>
        </w:rPr>
        <w:t>对影响员工或承包方职业健康安全的任何变更进行协商；</w:t>
      </w:r>
    </w:p>
    <w:p w14:paraId="34B9C60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 xml:space="preserve">c) </w:t>
      </w:r>
      <w:r>
        <w:rPr>
          <w:rFonts w:asciiTheme="minorEastAsia" w:eastAsiaTheme="minorEastAsia" w:hAnsiTheme="minorEastAsia" w:hint="eastAsia"/>
        </w:rPr>
        <w:t>变更目的及其产品和服务、品牌、质量诚信、环境和职业健康安全的潜在后果；</w:t>
      </w:r>
    </w:p>
    <w:p w14:paraId="55EF757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 xml:space="preserve">d) </w:t>
      </w:r>
      <w:r>
        <w:rPr>
          <w:rFonts w:asciiTheme="minorEastAsia" w:eastAsiaTheme="minorEastAsia" w:hAnsiTheme="minorEastAsia" w:hint="eastAsia"/>
        </w:rPr>
        <w:t>融入信息化时，管理体系的连续性和完整性；</w:t>
      </w:r>
    </w:p>
    <w:p w14:paraId="5E7AAF3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 xml:space="preserve">e) </w:t>
      </w:r>
      <w:r>
        <w:rPr>
          <w:rFonts w:asciiTheme="minorEastAsia" w:eastAsiaTheme="minorEastAsia" w:hAnsiTheme="minorEastAsia" w:hint="eastAsia"/>
        </w:rPr>
        <w:t>资源的可获得性；</w:t>
      </w:r>
    </w:p>
    <w:p w14:paraId="23A0F8B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 xml:space="preserve">f) </w:t>
      </w:r>
      <w:r>
        <w:rPr>
          <w:rFonts w:asciiTheme="minorEastAsia" w:eastAsiaTheme="minorEastAsia" w:hAnsiTheme="minorEastAsia" w:hint="eastAsia"/>
        </w:rPr>
        <w:t>责任和权限的分配或再分配。</w:t>
      </w:r>
    </w:p>
    <w:p w14:paraId="71738576" w14:textId="77777777" w:rsidR="00A604BD" w:rsidRDefault="00000000">
      <w:pPr>
        <w:pStyle w:val="1NewNew"/>
        <w:spacing w:before="312" w:after="312"/>
        <w:rPr>
          <w:rFonts w:asciiTheme="minorEastAsia" w:eastAsiaTheme="minorEastAsia" w:hAnsiTheme="minorEastAsia" w:hint="eastAsia"/>
        </w:rPr>
      </w:pPr>
      <w:bookmarkStart w:id="116" w:name="_Toc17187"/>
      <w:r>
        <w:rPr>
          <w:rFonts w:asciiTheme="minorEastAsia" w:eastAsiaTheme="minorEastAsia" w:hAnsiTheme="minorEastAsia" w:hint="eastAsia"/>
        </w:rPr>
        <w:t>7支持</w:t>
      </w:r>
      <w:bookmarkEnd w:id="116"/>
    </w:p>
    <w:p w14:paraId="77D3E40B" w14:textId="77777777" w:rsidR="00A604BD" w:rsidRDefault="00000000">
      <w:pPr>
        <w:pStyle w:val="2New"/>
        <w:rPr>
          <w:rFonts w:asciiTheme="minorEastAsia" w:eastAsiaTheme="minorEastAsia" w:hAnsiTheme="minorEastAsia" w:hint="eastAsia"/>
        </w:rPr>
      </w:pPr>
      <w:bookmarkStart w:id="117" w:name="_Toc8998"/>
      <w:r>
        <w:rPr>
          <w:rFonts w:asciiTheme="minorEastAsia" w:eastAsiaTheme="minorEastAsia" w:hAnsiTheme="minorEastAsia" w:hint="eastAsia"/>
        </w:rPr>
        <w:t>7.1资源</w:t>
      </w:r>
      <w:bookmarkEnd w:id="117"/>
    </w:p>
    <w:p w14:paraId="16E074A8" w14:textId="77777777" w:rsidR="00A604BD" w:rsidRDefault="00000000">
      <w:pPr>
        <w:pStyle w:val="3New"/>
        <w:rPr>
          <w:rFonts w:asciiTheme="minorEastAsia" w:eastAsiaTheme="minorEastAsia" w:hAnsiTheme="minorEastAsia" w:hint="eastAsia"/>
        </w:rPr>
      </w:pPr>
      <w:bookmarkStart w:id="118" w:name="_Toc15904211"/>
      <w:bookmarkStart w:id="119" w:name="_Toc14154"/>
      <w:r>
        <w:rPr>
          <w:rFonts w:asciiTheme="minorEastAsia" w:eastAsiaTheme="minorEastAsia" w:hAnsiTheme="minorEastAsia" w:hint="eastAsia"/>
        </w:rPr>
        <w:t>7.1.1总则</w:t>
      </w:r>
      <w:bookmarkEnd w:id="118"/>
      <w:bookmarkEnd w:id="119"/>
    </w:p>
    <w:p w14:paraId="3BE811D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w:t>
      </w:r>
      <w:r>
        <w:rPr>
          <w:rFonts w:asciiTheme="minorEastAsia" w:eastAsiaTheme="minorEastAsia" w:hAnsiTheme="minorEastAsia"/>
        </w:rPr>
        <w:t>1</w:t>
      </w:r>
      <w:r>
        <w:rPr>
          <w:rFonts w:asciiTheme="minorEastAsia" w:eastAsiaTheme="minorEastAsia" w:hAnsiTheme="minorEastAsia" w:hint="eastAsia"/>
        </w:rPr>
        <w:t>）资金需求</w:t>
      </w:r>
    </w:p>
    <w:p w14:paraId="510169E1" w14:textId="77777777" w:rsidR="00A604BD" w:rsidRDefault="00000000">
      <w:pPr>
        <w:adjustRightInd w:val="0"/>
        <w:snapToGrid w:val="0"/>
        <w:spacing w:line="360" w:lineRule="auto"/>
        <w:ind w:firstLine="480"/>
        <w:rPr>
          <w:rFonts w:ascii="宋体" w:hAnsi="宋体" w:hint="eastAsia"/>
          <w:sz w:val="24"/>
        </w:rPr>
      </w:pPr>
      <w:r>
        <w:rPr>
          <w:rFonts w:ascii="宋体" w:hAnsi="宋体" w:hint="eastAsia"/>
          <w:sz w:val="24"/>
        </w:rPr>
        <w:t>作为深耕涂料行业的企业，中凯漆的资金需求主要围绕两大核心场景展开：</w:t>
      </w:r>
    </w:p>
    <w:p w14:paraId="3E47B17C" w14:textId="77777777" w:rsidR="00A604BD" w:rsidRDefault="00000000">
      <w:pPr>
        <w:adjustRightInd w:val="0"/>
        <w:snapToGrid w:val="0"/>
        <w:spacing w:line="360" w:lineRule="auto"/>
        <w:ind w:firstLine="480"/>
        <w:rPr>
          <w:rFonts w:ascii="宋体" w:hAnsi="宋体" w:hint="eastAsia"/>
          <w:sz w:val="24"/>
        </w:rPr>
      </w:pPr>
      <w:r>
        <w:rPr>
          <w:rFonts w:ascii="宋体" w:hAnsi="宋体" w:hint="eastAsia"/>
          <w:sz w:val="24"/>
        </w:rPr>
        <w:lastRenderedPageBreak/>
        <w:t xml:space="preserve">一是经营活动流动资金需求：伴随业务规模的持续扩大，公司将依据战略规划确定的年度销售目标、各项经营指标，科学测算流动资金缺口。这部分需求既包含业务量增长带来的常规周转资金，也涵盖因原料价格波动、安全库存备料所需的专项资金，保障供应链稳定，避免因原材料供应问题影响生产交付。二是长期项目建设资金需求：为支撑公司技改升级、产能扩建、新建生产基地及研发创新项目，中凯漆将统筹规划长期资金，确保项目建设、技术迭代与新产品研发的资金保障，夯实企业长远发展的基础。 </w:t>
      </w:r>
    </w:p>
    <w:p w14:paraId="5F70A63B" w14:textId="77777777" w:rsidR="00A604BD" w:rsidRDefault="00000000">
      <w:pPr>
        <w:adjustRightInd w:val="0"/>
        <w:snapToGrid w:val="0"/>
        <w:spacing w:line="360" w:lineRule="auto"/>
        <w:ind w:firstLine="480"/>
        <w:rPr>
          <w:rFonts w:ascii="宋体" w:hAnsi="宋体" w:hint="eastAsia"/>
          <w:bCs/>
          <w:sz w:val="24"/>
        </w:rPr>
      </w:pPr>
      <w:r>
        <w:rPr>
          <w:rFonts w:ascii="宋体" w:hAnsi="宋体" w:hint="eastAsia"/>
          <w:sz w:val="24"/>
        </w:rPr>
        <w:t>其中，经营性流动资金需求以短期周转为主，项目建设资金则聚焦长期稳定供给，两类资金需求均纳入公司整体资金规划，实现资金的高效配置与风险可控。</w:t>
      </w:r>
    </w:p>
    <w:p w14:paraId="7FA60A8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2、多形式的融资渠道，控制资产负债</w:t>
      </w:r>
    </w:p>
    <w:p w14:paraId="1FEE1EB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融资渠道确定的原则上，公司主要遵循“结构配比和成本最优”两项原则。结构配比强调根据资金的用途来安排具体的融资渠道，避免“短贷长投”的不合理；成本最优强调在选择融资渠道时要尽量考虑成本最小化，避免“长贷短投”的不经济。</w:t>
      </w:r>
    </w:p>
    <w:p w14:paraId="0D1CB47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从近几年来说，一般经营性流动资金补充尽量选择以工商银行和台州银行等商业银行为主的流动资金贷款为首选，公司与银行保持良好关系，银行资金渠道通畅。</w:t>
      </w:r>
    </w:p>
    <w:p w14:paraId="2142E66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3、成本计划控制、费用管理</w:t>
      </w:r>
    </w:p>
    <w:p w14:paraId="1E8D123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立“成本核算制度”加强公司的成本管理，规范成本核算办法。成本费用核算符合国家统一的会计制度的规定，对生产经营中的材料、人工、间接费用等进行合理、准确地归集和分配，不得随意改变成本费用的确认标准及计量方法，不得虚列、多列、不列或者少列成本费用。为确保数据的可比性，成本计算方法应当在各期保持一致。确需变更成本计算方法的，应当经过有效审批。</w:t>
      </w:r>
    </w:p>
    <w:p w14:paraId="24FFE4C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公司运用比较分析法、比率分析性等方法开展成本费用分析，检查分析产生差异的原因，寻求降低成本费用的途径和方法。</w:t>
      </w:r>
    </w:p>
    <w:p w14:paraId="07F86D4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公司建立有成本费用考核制度，对相应的成本费用责任主体进行考核和奖惩。通过成本费用考核促进各责任中心合理控制生产成本及各种耗费。</w:t>
      </w:r>
    </w:p>
    <w:p w14:paraId="60840A9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公司明确加强对成本费用的监督检查，制定制度，明确监督检查人员的职责权限，定期和不定期地开展检查工作。</w:t>
      </w:r>
    </w:p>
    <w:p w14:paraId="4498051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4、财务风险管理</w:t>
      </w:r>
    </w:p>
    <w:p w14:paraId="1709592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公司的财务活动贯穿于生产经营的整个过程，财务风险是一种信号，通过它能够全面综合</w:t>
      </w:r>
      <w:r>
        <w:rPr>
          <w:rFonts w:asciiTheme="minorEastAsia" w:eastAsiaTheme="minorEastAsia" w:hAnsiTheme="minorEastAsia" w:hint="eastAsia"/>
        </w:rPr>
        <w:lastRenderedPageBreak/>
        <w:t>反映公司的经营状况，因此公司要进行经常性财务风险分析，树立风险意识，建立有效的风险防范处理机制，加强公司财务风险控制，防范财务危机，建立预警分析指标体系，进行适当的财务风险決策。</w:t>
      </w:r>
    </w:p>
    <w:p w14:paraId="5CAE9778" w14:textId="77777777" w:rsidR="00A604BD" w:rsidRDefault="00000000">
      <w:pPr>
        <w:pStyle w:val="3New"/>
        <w:rPr>
          <w:rFonts w:asciiTheme="minorEastAsia" w:eastAsiaTheme="minorEastAsia" w:hAnsiTheme="minorEastAsia" w:hint="eastAsia"/>
        </w:rPr>
      </w:pPr>
      <w:bookmarkStart w:id="120" w:name="_Toc11019"/>
      <w:bookmarkStart w:id="121" w:name="_Toc15904212"/>
      <w:r>
        <w:rPr>
          <w:rFonts w:asciiTheme="minorEastAsia" w:eastAsiaTheme="minorEastAsia" w:hAnsiTheme="minorEastAsia" w:hint="eastAsia"/>
        </w:rPr>
        <w:t>7.1.2人力资源</w:t>
      </w:r>
      <w:bookmarkEnd w:id="120"/>
      <w:bookmarkEnd w:id="121"/>
    </w:p>
    <w:p w14:paraId="30F5B00F" w14:textId="77777777" w:rsidR="00A604BD" w:rsidRDefault="00000000">
      <w:pPr>
        <w:ind w:firstLineChars="0" w:firstLine="0"/>
        <w:rPr>
          <w:b/>
          <w:bCs/>
          <w:sz w:val="24"/>
        </w:rPr>
      </w:pPr>
      <w:bookmarkStart w:id="122" w:name="_Toc495595449"/>
      <w:bookmarkStart w:id="123" w:name="_Toc15904213"/>
      <w:r>
        <w:rPr>
          <w:rFonts w:hint="eastAsia"/>
          <w:b/>
          <w:bCs/>
          <w:sz w:val="24"/>
        </w:rPr>
        <w:t>7.1.2.1</w:t>
      </w:r>
      <w:r>
        <w:rPr>
          <w:rFonts w:hint="eastAsia"/>
          <w:b/>
          <w:bCs/>
          <w:sz w:val="24"/>
        </w:rPr>
        <w:t>应制定人力资源发展计划，包括技术创新、品牌建设等所需的人力资源</w:t>
      </w:r>
      <w:bookmarkEnd w:id="122"/>
      <w:bookmarkEnd w:id="123"/>
    </w:p>
    <w:p w14:paraId="5C7004A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中凯根据公司的宗旨、愿景、价值观和战略，建立了以人为本的人力资源管理体系，并根据各职能的长短期实施计划，制定和实施了公司的长短期人力资源计划。</w:t>
      </w:r>
    </w:p>
    <w:p w14:paraId="506EF592" w14:textId="77777777" w:rsidR="00A604BD" w:rsidRDefault="00000000">
      <w:pPr>
        <w:pStyle w:val="11"/>
        <w:ind w:firstLine="482"/>
        <w:rPr>
          <w:rFonts w:asciiTheme="minorEastAsia" w:eastAsiaTheme="minorEastAsia" w:hAnsiTheme="minorEastAsia" w:hint="eastAsia"/>
          <w:b/>
          <w:bCs w:val="0"/>
        </w:rPr>
      </w:pPr>
      <w:r>
        <w:rPr>
          <w:rFonts w:asciiTheme="minorEastAsia" w:eastAsiaTheme="minorEastAsia" w:hAnsiTheme="minorEastAsia" w:hint="eastAsia"/>
          <w:b/>
          <w:bCs w:val="0"/>
        </w:rPr>
        <w:t>（1）满足卓越绩效模式下的员工能力</w:t>
      </w:r>
    </w:p>
    <w:p w14:paraId="4BCFD4C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十分注重培养员工能力。根据公司战略和人力资源规划，在分析了当前人力资源总体状况后，对未来的人力资源需求做出预测，构建各职系任职资格，《招聘、入职、转正管理程序》、《管理方案》、《培训管理控制程序》等管理制度，以满足公司目前和未来的人力资源需求。</w:t>
      </w:r>
    </w:p>
    <w:p w14:paraId="7F21CD78" w14:textId="77777777" w:rsidR="00A604BD" w:rsidRDefault="00000000">
      <w:pPr>
        <w:pStyle w:val="11"/>
        <w:ind w:firstLine="482"/>
        <w:rPr>
          <w:rFonts w:asciiTheme="minorEastAsia" w:eastAsiaTheme="minorEastAsia" w:hAnsiTheme="minorEastAsia" w:hint="eastAsia"/>
          <w:b/>
          <w:bCs w:val="0"/>
        </w:rPr>
      </w:pPr>
      <w:r>
        <w:rPr>
          <w:rFonts w:asciiTheme="minorEastAsia" w:eastAsiaTheme="minorEastAsia" w:hAnsiTheme="minorEastAsia" w:hint="eastAsia"/>
          <w:b/>
          <w:bCs w:val="0"/>
        </w:rPr>
        <w:t>（</w:t>
      </w:r>
      <w:r>
        <w:rPr>
          <w:rFonts w:asciiTheme="minorEastAsia" w:eastAsiaTheme="minorEastAsia" w:hAnsiTheme="minorEastAsia"/>
          <w:b/>
          <w:bCs w:val="0"/>
        </w:rPr>
        <w:t>2</w:t>
      </w:r>
      <w:r>
        <w:rPr>
          <w:rFonts w:asciiTheme="minorEastAsia" w:eastAsiaTheme="minorEastAsia" w:hAnsiTheme="minorEastAsia" w:hint="eastAsia"/>
          <w:b/>
          <w:bCs w:val="0"/>
        </w:rPr>
        <w:t>）人力资源管理过程成本最小化</w:t>
      </w:r>
    </w:p>
    <w:p w14:paraId="4ED4813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中凯人力资源成本控制采用了一系列的措施及用人策略：</w:t>
      </w:r>
    </w:p>
    <w:p w14:paraId="496EB263" w14:textId="77777777" w:rsidR="00A604BD" w:rsidRDefault="00000000">
      <w:pPr>
        <w:pStyle w:val="11"/>
        <w:ind w:firstLine="482"/>
        <w:rPr>
          <w:rFonts w:asciiTheme="minorEastAsia" w:eastAsiaTheme="minorEastAsia" w:hAnsiTheme="minorEastAsia" w:hint="eastAsia"/>
          <w:b/>
          <w:bCs w:val="0"/>
        </w:rPr>
      </w:pPr>
      <w:r>
        <w:rPr>
          <w:rFonts w:asciiTheme="minorEastAsia" w:eastAsiaTheme="minorEastAsia" w:hAnsiTheme="minorEastAsia" w:hint="eastAsia"/>
          <w:b/>
          <w:bCs w:val="0"/>
        </w:rPr>
        <w:t>①优化组织架构，明确职能</w:t>
      </w:r>
    </w:p>
    <w:p w14:paraId="36BE66C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完善了原有的组织架构及岗位职责，根据公司发展情况多次对组织架构优化，推行扁平式管理，简化了机构设置及减少了中间层的管理人员；同时，优化与调整了岗位职责，建立了全面的工作流程，增强了部门间的沟通协调，降低了劳动成本，同时提升了工作效率。</w:t>
      </w:r>
    </w:p>
    <w:p w14:paraId="41794F22" w14:textId="77777777" w:rsidR="00A604BD" w:rsidRDefault="00000000">
      <w:pPr>
        <w:pStyle w:val="11"/>
        <w:ind w:firstLine="482"/>
        <w:rPr>
          <w:rFonts w:asciiTheme="minorEastAsia" w:eastAsiaTheme="minorEastAsia" w:hAnsiTheme="minorEastAsia" w:hint="eastAsia"/>
          <w:b/>
          <w:bCs w:val="0"/>
        </w:rPr>
      </w:pPr>
      <w:r>
        <w:rPr>
          <w:rFonts w:asciiTheme="minorEastAsia" w:eastAsiaTheme="minorEastAsia" w:hAnsiTheme="minorEastAsia" w:hint="eastAsia"/>
          <w:b/>
          <w:bCs w:val="0"/>
        </w:rPr>
        <w:t>②建立良好环境，降低员工流动。</w:t>
      </w:r>
    </w:p>
    <w:p w14:paraId="65DDB4B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一直极为重视人才的留用，一方面通过加强公司文化建设，建立员工归属感；另一方面物质上保障各项福利、改善工作环境增加员工优越感；精神上关心员工、尊重人才、合理用人，增进员工的认可度；同时，通过不断创新留住人才，用创新的精神、创新的思维，给予员工一个新鲜而富有挑战的工作氛围，保持员工工作热情和活力。建立了合理的绩效评估体系，让员工价值得到体现，增进了员工的荣誉感，有效的减少了人才流失，降低了人力资源成本。公司建立了“人才强企”的管理方针，极为重视人力资源的管理及改进。</w:t>
      </w:r>
    </w:p>
    <w:p w14:paraId="056A1FB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①</w:t>
      </w:r>
      <w:r>
        <w:rPr>
          <w:rFonts w:asciiTheme="minorEastAsia" w:eastAsiaTheme="minorEastAsia" w:hAnsiTheme="minorEastAsia" w:hint="eastAsia"/>
        </w:rPr>
        <w:tab/>
        <w:t>展招聘渠道。为进一步招聘到合适的人才，有效降低人才成本，公司在原有网络招聘、现场招聘等渠道的基础上，进行内部推荐、内部竞聘等渠道，有效的增加了人才的选用范围，吸纳了大批优秀的人才，同时提升员工忠诚度。</w:t>
      </w:r>
    </w:p>
    <w:p w14:paraId="534F0CB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②</w:t>
      </w:r>
      <w:r>
        <w:rPr>
          <w:rFonts w:asciiTheme="minorEastAsia" w:eastAsiaTheme="minorEastAsia" w:hAnsiTheme="minorEastAsia" w:hint="eastAsia"/>
        </w:rPr>
        <w:tab/>
        <w:t>优化组织架构，明确岗位职责。为有效提升工作效率，降低人才成本，公司与专业的咨询公司合作，凭借多年的生产运营经验，结合先进的管理理念，由粗放型管理向精细管理迈进，由金字塔式架构调整为扁平化架构，并对职责流程等进行明确和细化，有效的提升了工作效率，降低了人才成本。</w:t>
      </w:r>
    </w:p>
    <w:p w14:paraId="1AA7978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③</w:t>
      </w:r>
      <w:r>
        <w:rPr>
          <w:rFonts w:asciiTheme="minorEastAsia" w:eastAsiaTheme="minorEastAsia" w:hAnsiTheme="minorEastAsia" w:hint="eastAsia"/>
        </w:rPr>
        <w:tab/>
        <w:t>完善培训体系，促进人才培养。为建立一只有公司特色的强有力的人才队伍，完善人才储备，提升员工技能，公司建立了完善的培训体系。内部有早会、例会、专业知识培训等固定的学习机制，外部与培训咨询公司建立合作关系，组织公司相关人员学习，多方位培养人才，提升员工技能。</w:t>
      </w:r>
    </w:p>
    <w:p w14:paraId="2A6D081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④</w:t>
      </w:r>
      <w:r>
        <w:rPr>
          <w:rFonts w:asciiTheme="minorEastAsia" w:eastAsiaTheme="minorEastAsia" w:hAnsiTheme="minorEastAsia" w:hint="eastAsia"/>
        </w:rPr>
        <w:tab/>
        <w:t>完善绩效机制。为有效激励员工，公司通过自身运营经验结合市场先进的绩效理论积极改进绩效机制，从简单的目标考核到平衡记分卡的采用，每年进行优化。</w:t>
      </w:r>
    </w:p>
    <w:p w14:paraId="33DBF901" w14:textId="77777777" w:rsidR="00A604BD" w:rsidRDefault="00000000">
      <w:pPr>
        <w:ind w:firstLineChars="0" w:firstLine="0"/>
        <w:rPr>
          <w:b/>
          <w:bCs/>
          <w:sz w:val="24"/>
        </w:rPr>
      </w:pPr>
      <w:bookmarkStart w:id="124" w:name="_Toc495595450"/>
      <w:bookmarkStart w:id="125" w:name="_Toc15904214"/>
      <w:r>
        <w:rPr>
          <w:rFonts w:hint="eastAsia"/>
          <w:b/>
          <w:bCs/>
          <w:sz w:val="24"/>
        </w:rPr>
        <w:t>7.1.2.2</w:t>
      </w:r>
      <w:r>
        <w:rPr>
          <w:rFonts w:hint="eastAsia"/>
          <w:b/>
          <w:bCs/>
          <w:sz w:val="24"/>
        </w:rPr>
        <w:t>应建立员工绩效考核制度，实施适宜的激励政策和措施，包括薪酬、奖惩等，并将考核结果作为评价和改进人力资源管理的依据</w:t>
      </w:r>
      <w:bookmarkEnd w:id="124"/>
      <w:bookmarkEnd w:id="125"/>
    </w:p>
    <w:p w14:paraId="18EC5A0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遵循方案统一、公开公平、直接考核、时效性和客观性原则，进行考核。中凯在全公司推行绩效考核制度，员工绩效考核结果与其绩效工资挂钩，根据考核的结果确定绩效工资系数。绩效管理的意义在于以公司价值创造为核心，推行目标管理，使中凯整体战略目标得以层层分解，责任到岗，并保证目标一致性；客观评价员工的工作业绩，把经营业绩与公司、部门和个人的回报相结合，保证中凯整体战略目标贯彻执行，并指导帮助员工不断发展。绩效考核不但改变了原来传统的计酬方式，还将产品合格率、投入产出率和节能降耗等指标纳入绩效考核范围。通过绩效管理工具不断提升绩效水平，使公司能够量化、规范地对员工进行客观、公正的评价，并不断推进建立科学、完善的绩效管理体系。</w:t>
      </w:r>
    </w:p>
    <w:p w14:paraId="3E45AC82" w14:textId="77777777" w:rsidR="00A604BD" w:rsidRDefault="00000000">
      <w:pPr>
        <w:spacing w:beforeLines="50" w:before="156" w:afterLines="50" w:after="156" w:line="276" w:lineRule="auto"/>
        <w:ind w:firstLine="422"/>
        <w:rPr>
          <w:rFonts w:ascii="宋体" w:hAnsi="宋体" w:hint="eastAsia"/>
          <w:b/>
        </w:rPr>
      </w:pPr>
      <w:proofErr w:type="gramStart"/>
      <w:r>
        <w:rPr>
          <w:rFonts w:ascii="宋体" w:hAnsi="宋体" w:hint="eastAsia"/>
          <w:b/>
        </w:rPr>
        <w:t>1)</w:t>
      </w:r>
      <w:proofErr w:type="gramEnd"/>
      <w:r>
        <w:rPr>
          <w:rFonts w:ascii="宋体" w:hAnsi="宋体" w:hint="eastAsia"/>
          <w:b/>
        </w:rPr>
        <w:t>绩效管理体系</w:t>
      </w:r>
    </w:p>
    <w:p w14:paraId="11F7D065" w14:textId="77777777" w:rsidR="00A604BD" w:rsidRDefault="00000000">
      <w:pPr>
        <w:spacing w:beforeLines="50" w:before="156" w:line="276" w:lineRule="auto"/>
        <w:ind w:firstLine="482"/>
        <w:jc w:val="center"/>
        <w:rPr>
          <w:rFonts w:ascii="宋体" w:hAnsi="宋体" w:hint="eastAsia"/>
          <w:b/>
          <w:sz w:val="24"/>
          <w:szCs w:val="32"/>
        </w:rPr>
      </w:pPr>
      <w:r>
        <w:rPr>
          <w:rFonts w:ascii="宋体" w:hAnsi="宋体" w:hint="eastAsia"/>
          <w:b/>
          <w:sz w:val="24"/>
          <w:szCs w:val="32"/>
        </w:rPr>
        <w:t>图表</w:t>
      </w:r>
      <w:r>
        <w:rPr>
          <w:rFonts w:ascii="宋体" w:hAnsi="宋体"/>
          <w:b/>
          <w:sz w:val="24"/>
          <w:szCs w:val="32"/>
        </w:rPr>
        <w:t>7</w:t>
      </w:r>
      <w:r>
        <w:rPr>
          <w:rFonts w:ascii="宋体" w:hAnsi="宋体" w:hint="eastAsia"/>
          <w:b/>
          <w:sz w:val="24"/>
          <w:szCs w:val="32"/>
        </w:rPr>
        <w:t>-1绩效考核体系框架表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54"/>
        <w:gridCol w:w="1631"/>
        <w:gridCol w:w="1250"/>
        <w:gridCol w:w="2016"/>
        <w:gridCol w:w="2621"/>
        <w:gridCol w:w="1210"/>
      </w:tblGrid>
      <w:tr w:rsidR="00A604BD" w14:paraId="6ABB7E7D" w14:textId="77777777">
        <w:trPr>
          <w:trHeight w:val="434"/>
          <w:tblHeader/>
          <w:jc w:val="center"/>
        </w:trPr>
        <w:tc>
          <w:tcPr>
            <w:tcW w:w="671" w:type="pct"/>
            <w:vAlign w:val="center"/>
          </w:tcPr>
          <w:p w14:paraId="6B026C02" w14:textId="77777777" w:rsidR="00A604BD" w:rsidRDefault="00000000">
            <w:pPr>
              <w:adjustRightInd w:val="0"/>
              <w:snapToGrid w:val="0"/>
              <w:spacing w:line="240" w:lineRule="auto"/>
              <w:ind w:firstLineChars="0" w:firstLine="0"/>
              <w:jc w:val="center"/>
              <w:rPr>
                <w:rFonts w:ascii="宋体" w:hAnsi="宋体" w:hint="eastAsia"/>
                <w:b/>
                <w:sz w:val="18"/>
                <w:szCs w:val="18"/>
              </w:rPr>
            </w:pPr>
            <w:r>
              <w:rPr>
                <w:rFonts w:ascii="宋体" w:hAnsi="宋体" w:hint="eastAsia"/>
                <w:b/>
                <w:sz w:val="18"/>
                <w:szCs w:val="18"/>
              </w:rPr>
              <w:t>考核类型（层级）</w:t>
            </w:r>
          </w:p>
        </w:tc>
        <w:tc>
          <w:tcPr>
            <w:tcW w:w="809" w:type="pct"/>
            <w:vAlign w:val="center"/>
          </w:tcPr>
          <w:p w14:paraId="56F68734" w14:textId="77777777" w:rsidR="00A604BD" w:rsidRDefault="00000000">
            <w:pPr>
              <w:adjustRightInd w:val="0"/>
              <w:snapToGrid w:val="0"/>
              <w:spacing w:line="240" w:lineRule="auto"/>
              <w:ind w:firstLineChars="0" w:firstLine="0"/>
              <w:jc w:val="center"/>
              <w:rPr>
                <w:rFonts w:ascii="宋体" w:hAnsi="宋体" w:hint="eastAsia"/>
                <w:b/>
                <w:sz w:val="18"/>
                <w:szCs w:val="18"/>
              </w:rPr>
            </w:pPr>
            <w:r>
              <w:rPr>
                <w:rFonts w:ascii="宋体" w:hAnsi="宋体" w:hint="eastAsia"/>
                <w:b/>
                <w:sz w:val="18"/>
                <w:szCs w:val="18"/>
              </w:rPr>
              <w:t>适用范围</w:t>
            </w:r>
          </w:p>
        </w:tc>
        <w:tc>
          <w:tcPr>
            <w:tcW w:w="620" w:type="pct"/>
            <w:vAlign w:val="center"/>
          </w:tcPr>
          <w:p w14:paraId="4AADC71B" w14:textId="77777777" w:rsidR="00A604BD" w:rsidRDefault="00000000">
            <w:pPr>
              <w:adjustRightInd w:val="0"/>
              <w:snapToGrid w:val="0"/>
              <w:spacing w:line="240" w:lineRule="auto"/>
              <w:ind w:firstLineChars="0" w:firstLine="0"/>
              <w:jc w:val="center"/>
              <w:rPr>
                <w:rFonts w:ascii="宋体" w:hAnsi="宋体" w:hint="eastAsia"/>
                <w:b/>
                <w:sz w:val="18"/>
                <w:szCs w:val="18"/>
              </w:rPr>
            </w:pPr>
            <w:r>
              <w:rPr>
                <w:rFonts w:ascii="宋体" w:hAnsi="宋体" w:hint="eastAsia"/>
                <w:b/>
                <w:sz w:val="18"/>
                <w:szCs w:val="18"/>
              </w:rPr>
              <w:t>评价人</w:t>
            </w:r>
          </w:p>
        </w:tc>
        <w:tc>
          <w:tcPr>
            <w:tcW w:w="1000" w:type="pct"/>
            <w:vAlign w:val="center"/>
          </w:tcPr>
          <w:p w14:paraId="07BC4242" w14:textId="77777777" w:rsidR="00A604BD" w:rsidRDefault="00000000">
            <w:pPr>
              <w:adjustRightInd w:val="0"/>
              <w:snapToGrid w:val="0"/>
              <w:spacing w:line="240" w:lineRule="auto"/>
              <w:ind w:firstLineChars="0" w:firstLine="0"/>
              <w:jc w:val="center"/>
              <w:rPr>
                <w:rFonts w:ascii="宋体" w:hAnsi="宋体" w:hint="eastAsia"/>
                <w:b/>
                <w:sz w:val="18"/>
                <w:szCs w:val="18"/>
              </w:rPr>
            </w:pPr>
            <w:r>
              <w:rPr>
                <w:rFonts w:ascii="宋体" w:hAnsi="宋体" w:hint="eastAsia"/>
                <w:b/>
                <w:sz w:val="18"/>
                <w:szCs w:val="18"/>
              </w:rPr>
              <w:t>评价方式</w:t>
            </w:r>
          </w:p>
        </w:tc>
        <w:tc>
          <w:tcPr>
            <w:tcW w:w="1300" w:type="pct"/>
            <w:vAlign w:val="center"/>
          </w:tcPr>
          <w:p w14:paraId="5C46A395" w14:textId="77777777" w:rsidR="00A604BD" w:rsidRDefault="00000000">
            <w:pPr>
              <w:adjustRightInd w:val="0"/>
              <w:snapToGrid w:val="0"/>
              <w:spacing w:line="240" w:lineRule="auto"/>
              <w:ind w:firstLineChars="0" w:firstLine="0"/>
              <w:jc w:val="center"/>
              <w:rPr>
                <w:rFonts w:ascii="宋体" w:hAnsi="宋体" w:hint="eastAsia"/>
                <w:b/>
                <w:sz w:val="18"/>
                <w:szCs w:val="18"/>
              </w:rPr>
            </w:pPr>
            <w:r>
              <w:rPr>
                <w:rFonts w:ascii="宋体" w:hAnsi="宋体" w:hint="eastAsia"/>
                <w:b/>
                <w:sz w:val="18"/>
                <w:szCs w:val="18"/>
              </w:rPr>
              <w:t>指标类型</w:t>
            </w:r>
          </w:p>
        </w:tc>
        <w:tc>
          <w:tcPr>
            <w:tcW w:w="600" w:type="pct"/>
            <w:vAlign w:val="center"/>
          </w:tcPr>
          <w:p w14:paraId="1CFE8185" w14:textId="77777777" w:rsidR="00A604BD" w:rsidRDefault="00000000">
            <w:pPr>
              <w:adjustRightInd w:val="0"/>
              <w:snapToGrid w:val="0"/>
              <w:spacing w:line="240" w:lineRule="auto"/>
              <w:ind w:firstLineChars="0" w:firstLine="0"/>
              <w:jc w:val="center"/>
              <w:rPr>
                <w:rFonts w:ascii="宋体" w:hAnsi="宋体" w:hint="eastAsia"/>
                <w:b/>
                <w:sz w:val="18"/>
                <w:szCs w:val="18"/>
              </w:rPr>
            </w:pPr>
            <w:r>
              <w:rPr>
                <w:rFonts w:ascii="宋体" w:hAnsi="宋体" w:hint="eastAsia"/>
                <w:b/>
                <w:sz w:val="18"/>
                <w:szCs w:val="18"/>
              </w:rPr>
              <w:t>考核频次</w:t>
            </w:r>
          </w:p>
        </w:tc>
      </w:tr>
      <w:tr w:rsidR="00A604BD" w14:paraId="33B38571" w14:textId="77777777">
        <w:trPr>
          <w:trHeight w:val="455"/>
          <w:jc w:val="center"/>
        </w:trPr>
        <w:tc>
          <w:tcPr>
            <w:tcW w:w="671" w:type="pct"/>
            <w:vAlign w:val="center"/>
          </w:tcPr>
          <w:p w14:paraId="35F083F0"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第一级</w:t>
            </w:r>
          </w:p>
        </w:tc>
        <w:tc>
          <w:tcPr>
            <w:tcW w:w="809" w:type="pct"/>
            <w:vAlign w:val="center"/>
          </w:tcPr>
          <w:p w14:paraId="670251B2" w14:textId="77777777" w:rsidR="00A604BD" w:rsidRDefault="00000000">
            <w:pPr>
              <w:adjustRightInd w:val="0"/>
              <w:snapToGrid w:val="0"/>
              <w:spacing w:line="240" w:lineRule="auto"/>
              <w:ind w:firstLineChars="0" w:firstLine="0"/>
              <w:jc w:val="left"/>
              <w:rPr>
                <w:rFonts w:ascii="宋体" w:hAnsi="宋体" w:hint="eastAsia"/>
                <w:sz w:val="18"/>
                <w:szCs w:val="18"/>
              </w:rPr>
            </w:pPr>
            <w:r>
              <w:rPr>
                <w:rFonts w:ascii="宋体" w:hAnsi="宋体" w:hint="eastAsia"/>
                <w:sz w:val="18"/>
                <w:szCs w:val="18"/>
              </w:rPr>
              <w:t>总经理</w:t>
            </w:r>
          </w:p>
        </w:tc>
        <w:tc>
          <w:tcPr>
            <w:tcW w:w="620" w:type="pct"/>
            <w:vAlign w:val="center"/>
          </w:tcPr>
          <w:p w14:paraId="5F050CC1"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董事会</w:t>
            </w:r>
          </w:p>
        </w:tc>
        <w:tc>
          <w:tcPr>
            <w:tcW w:w="1000" w:type="pct"/>
            <w:vAlign w:val="center"/>
          </w:tcPr>
          <w:p w14:paraId="5FC721F3" w14:textId="77777777" w:rsidR="00A604BD" w:rsidRDefault="00000000">
            <w:pPr>
              <w:adjustRightInd w:val="0"/>
              <w:snapToGrid w:val="0"/>
              <w:spacing w:line="240" w:lineRule="auto"/>
              <w:ind w:firstLineChars="0" w:firstLine="0"/>
              <w:jc w:val="left"/>
              <w:rPr>
                <w:rFonts w:ascii="宋体" w:hAnsi="宋体" w:hint="eastAsia"/>
                <w:sz w:val="18"/>
                <w:szCs w:val="18"/>
              </w:rPr>
            </w:pPr>
            <w:r>
              <w:rPr>
                <w:rFonts w:ascii="宋体" w:hAnsi="宋体" w:hint="eastAsia"/>
                <w:sz w:val="18"/>
                <w:szCs w:val="18"/>
              </w:rPr>
              <w:t>量化考核</w:t>
            </w:r>
          </w:p>
        </w:tc>
        <w:tc>
          <w:tcPr>
            <w:tcW w:w="1300" w:type="pct"/>
            <w:vAlign w:val="center"/>
          </w:tcPr>
          <w:p w14:paraId="756E5F4F"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公司年销售额、年利润等指标完成情况</w:t>
            </w:r>
          </w:p>
        </w:tc>
        <w:tc>
          <w:tcPr>
            <w:tcW w:w="600" w:type="pct"/>
            <w:vAlign w:val="center"/>
          </w:tcPr>
          <w:p w14:paraId="264B5974"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年度考核</w:t>
            </w:r>
          </w:p>
        </w:tc>
      </w:tr>
      <w:tr w:rsidR="00A604BD" w14:paraId="0A7A80D7" w14:textId="77777777">
        <w:trPr>
          <w:trHeight w:val="477"/>
          <w:jc w:val="center"/>
        </w:trPr>
        <w:tc>
          <w:tcPr>
            <w:tcW w:w="671" w:type="pct"/>
            <w:vAlign w:val="center"/>
          </w:tcPr>
          <w:p w14:paraId="091312C6"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第二级</w:t>
            </w:r>
          </w:p>
        </w:tc>
        <w:tc>
          <w:tcPr>
            <w:tcW w:w="809" w:type="pct"/>
            <w:vAlign w:val="center"/>
          </w:tcPr>
          <w:p w14:paraId="3BC3FDC9" w14:textId="77777777" w:rsidR="00A604BD" w:rsidRDefault="00000000">
            <w:pPr>
              <w:adjustRightInd w:val="0"/>
              <w:snapToGrid w:val="0"/>
              <w:spacing w:line="240" w:lineRule="auto"/>
              <w:ind w:firstLineChars="0" w:firstLine="0"/>
              <w:jc w:val="left"/>
              <w:rPr>
                <w:rFonts w:ascii="宋体" w:hAnsi="宋体" w:hint="eastAsia"/>
                <w:sz w:val="18"/>
                <w:szCs w:val="18"/>
              </w:rPr>
            </w:pPr>
            <w:r>
              <w:rPr>
                <w:rFonts w:ascii="宋体" w:hAnsi="宋体" w:hint="eastAsia"/>
                <w:sz w:val="18"/>
                <w:szCs w:val="18"/>
              </w:rPr>
              <w:t>副总经理</w:t>
            </w:r>
          </w:p>
        </w:tc>
        <w:tc>
          <w:tcPr>
            <w:tcW w:w="620" w:type="pct"/>
            <w:vAlign w:val="center"/>
          </w:tcPr>
          <w:p w14:paraId="68EBE946"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总经理</w:t>
            </w:r>
          </w:p>
        </w:tc>
        <w:tc>
          <w:tcPr>
            <w:tcW w:w="1000" w:type="pct"/>
            <w:vAlign w:val="center"/>
          </w:tcPr>
          <w:p w14:paraId="3D6119CA" w14:textId="77777777" w:rsidR="00A604BD" w:rsidRDefault="00000000">
            <w:pPr>
              <w:adjustRightInd w:val="0"/>
              <w:snapToGrid w:val="0"/>
              <w:spacing w:line="240" w:lineRule="auto"/>
              <w:ind w:firstLineChars="0" w:firstLine="0"/>
              <w:jc w:val="left"/>
              <w:rPr>
                <w:rFonts w:ascii="宋体" w:hAnsi="宋体" w:hint="eastAsia"/>
                <w:sz w:val="18"/>
                <w:szCs w:val="18"/>
              </w:rPr>
            </w:pPr>
            <w:r>
              <w:rPr>
                <w:rFonts w:ascii="宋体" w:hAnsi="宋体" w:hint="eastAsia"/>
                <w:sz w:val="18"/>
                <w:szCs w:val="18"/>
              </w:rPr>
              <w:t>KPI量化考核</w:t>
            </w:r>
          </w:p>
        </w:tc>
        <w:tc>
          <w:tcPr>
            <w:tcW w:w="1300" w:type="pct"/>
            <w:vAlign w:val="center"/>
          </w:tcPr>
          <w:p w14:paraId="512741C8"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分管业务绩效目标（KPI） 完成情况</w:t>
            </w:r>
          </w:p>
        </w:tc>
        <w:tc>
          <w:tcPr>
            <w:tcW w:w="600" w:type="pct"/>
            <w:vAlign w:val="center"/>
          </w:tcPr>
          <w:p w14:paraId="6A1388F8"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年度考核</w:t>
            </w:r>
          </w:p>
        </w:tc>
      </w:tr>
      <w:tr w:rsidR="00A604BD" w14:paraId="47DA4B89" w14:textId="77777777">
        <w:trPr>
          <w:trHeight w:val="344"/>
          <w:jc w:val="center"/>
        </w:trPr>
        <w:tc>
          <w:tcPr>
            <w:tcW w:w="671" w:type="pct"/>
            <w:vAlign w:val="center"/>
          </w:tcPr>
          <w:p w14:paraId="18AD7D6B"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第三级</w:t>
            </w:r>
          </w:p>
        </w:tc>
        <w:tc>
          <w:tcPr>
            <w:tcW w:w="809" w:type="pct"/>
            <w:vAlign w:val="center"/>
          </w:tcPr>
          <w:p w14:paraId="52B12605" w14:textId="77777777" w:rsidR="00A604BD" w:rsidRDefault="00000000">
            <w:pPr>
              <w:adjustRightInd w:val="0"/>
              <w:snapToGrid w:val="0"/>
              <w:spacing w:line="240" w:lineRule="auto"/>
              <w:ind w:firstLineChars="0" w:firstLine="0"/>
              <w:jc w:val="left"/>
              <w:rPr>
                <w:rFonts w:ascii="宋体" w:hAnsi="宋体" w:hint="eastAsia"/>
                <w:sz w:val="18"/>
                <w:szCs w:val="18"/>
              </w:rPr>
            </w:pPr>
            <w:r>
              <w:rPr>
                <w:rFonts w:ascii="宋体" w:hAnsi="宋体" w:hint="eastAsia"/>
                <w:sz w:val="18"/>
                <w:szCs w:val="18"/>
              </w:rPr>
              <w:t>部门负责人（含）以下人员</w:t>
            </w:r>
          </w:p>
        </w:tc>
        <w:tc>
          <w:tcPr>
            <w:tcW w:w="620" w:type="pct"/>
            <w:vAlign w:val="center"/>
          </w:tcPr>
          <w:p w14:paraId="710C77D6"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分管</w:t>
            </w:r>
          </w:p>
          <w:p w14:paraId="065E4DC6" w14:textId="77777777" w:rsidR="00A604BD" w:rsidRDefault="00000000">
            <w:pPr>
              <w:adjustRightInd w:val="0"/>
              <w:snapToGrid w:val="0"/>
              <w:spacing w:line="240" w:lineRule="auto"/>
              <w:ind w:firstLineChars="0" w:firstLine="0"/>
              <w:jc w:val="center"/>
              <w:rPr>
                <w:rFonts w:ascii="宋体" w:hAnsi="宋体" w:hint="eastAsia"/>
                <w:sz w:val="18"/>
                <w:szCs w:val="18"/>
              </w:rPr>
            </w:pPr>
            <w:r>
              <w:rPr>
                <w:rFonts w:ascii="宋体" w:hAnsi="宋体" w:hint="eastAsia"/>
                <w:sz w:val="18"/>
                <w:szCs w:val="18"/>
              </w:rPr>
              <w:t>副总经理</w:t>
            </w:r>
          </w:p>
        </w:tc>
        <w:tc>
          <w:tcPr>
            <w:tcW w:w="1000" w:type="pct"/>
            <w:vAlign w:val="center"/>
          </w:tcPr>
          <w:p w14:paraId="6ADA5050" w14:textId="77777777" w:rsidR="00A604BD" w:rsidRDefault="00000000">
            <w:pPr>
              <w:adjustRightInd w:val="0"/>
              <w:snapToGrid w:val="0"/>
              <w:spacing w:line="240" w:lineRule="auto"/>
              <w:ind w:firstLineChars="0" w:firstLine="0"/>
              <w:jc w:val="left"/>
              <w:rPr>
                <w:rFonts w:ascii="宋体" w:hAnsi="宋体" w:hint="eastAsia"/>
                <w:sz w:val="18"/>
                <w:szCs w:val="18"/>
              </w:rPr>
            </w:pPr>
            <w:r>
              <w:rPr>
                <w:rFonts w:ascii="宋体" w:hAnsi="宋体" w:hint="eastAsia"/>
                <w:sz w:val="18"/>
                <w:szCs w:val="18"/>
              </w:rPr>
              <w:t>KPI量化考核及月度工作计划追踪</w:t>
            </w:r>
          </w:p>
        </w:tc>
        <w:tc>
          <w:tcPr>
            <w:tcW w:w="1300" w:type="pct"/>
            <w:vAlign w:val="center"/>
          </w:tcPr>
          <w:p w14:paraId="5447ED6B"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1、产量2、消耗</w:t>
            </w:r>
          </w:p>
          <w:p w14:paraId="666C127C"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3、质量4、管理指标</w:t>
            </w:r>
          </w:p>
        </w:tc>
        <w:tc>
          <w:tcPr>
            <w:tcW w:w="600" w:type="pct"/>
            <w:vAlign w:val="center"/>
          </w:tcPr>
          <w:p w14:paraId="5B0E1F79" w14:textId="77777777" w:rsidR="00A604BD" w:rsidRDefault="00000000">
            <w:pPr>
              <w:adjustRightInd w:val="0"/>
              <w:snapToGrid w:val="0"/>
              <w:spacing w:line="240" w:lineRule="auto"/>
              <w:ind w:firstLineChars="0" w:firstLine="0"/>
              <w:rPr>
                <w:rFonts w:ascii="宋体" w:hAnsi="宋体" w:hint="eastAsia"/>
                <w:sz w:val="18"/>
                <w:szCs w:val="18"/>
              </w:rPr>
            </w:pPr>
            <w:r>
              <w:rPr>
                <w:rFonts w:ascii="宋体" w:hAnsi="宋体" w:hint="eastAsia"/>
                <w:sz w:val="18"/>
                <w:szCs w:val="18"/>
              </w:rPr>
              <w:t>年度/月度考核</w:t>
            </w:r>
          </w:p>
        </w:tc>
      </w:tr>
    </w:tbl>
    <w:p w14:paraId="1C9093CC" w14:textId="77777777" w:rsidR="00A604BD" w:rsidRDefault="00000000">
      <w:pPr>
        <w:spacing w:beforeLines="50" w:before="156" w:afterLines="50" w:after="156" w:line="276" w:lineRule="auto"/>
        <w:ind w:firstLine="422"/>
        <w:rPr>
          <w:rFonts w:ascii="宋体" w:hAnsi="宋体" w:hint="eastAsia"/>
          <w:b/>
        </w:rPr>
      </w:pPr>
      <w:proofErr w:type="gramStart"/>
      <w:r>
        <w:rPr>
          <w:rFonts w:ascii="宋体" w:hAnsi="宋体" w:hint="eastAsia"/>
          <w:b/>
        </w:rPr>
        <w:t>2)</w:t>
      </w:r>
      <w:proofErr w:type="gramEnd"/>
      <w:r>
        <w:rPr>
          <w:rFonts w:ascii="宋体" w:hAnsi="宋体" w:hint="eastAsia"/>
          <w:b/>
        </w:rPr>
        <w:t>考核结果运用</w:t>
      </w:r>
    </w:p>
    <w:p w14:paraId="7182C875" w14:textId="77777777" w:rsidR="00A604BD" w:rsidRDefault="00000000">
      <w:pPr>
        <w:numPr>
          <w:ilvl w:val="0"/>
          <w:numId w:val="14"/>
        </w:numPr>
        <w:adjustRightInd w:val="0"/>
        <w:snapToGrid w:val="0"/>
        <w:spacing w:line="360" w:lineRule="auto"/>
        <w:ind w:left="0" w:firstLineChars="0" w:firstLine="0"/>
        <w:rPr>
          <w:rFonts w:ascii="宋体" w:hAnsi="宋体" w:hint="eastAsia"/>
          <w:sz w:val="24"/>
          <w:szCs w:val="32"/>
        </w:rPr>
      </w:pPr>
      <w:r>
        <w:rPr>
          <w:rFonts w:ascii="宋体" w:hAnsi="宋体" w:hint="eastAsia"/>
          <w:sz w:val="24"/>
          <w:szCs w:val="32"/>
        </w:rPr>
        <w:t>考核结果与员工绩效工资挂钩；</w:t>
      </w:r>
    </w:p>
    <w:p w14:paraId="4151180E" w14:textId="77777777" w:rsidR="00A604BD" w:rsidRDefault="00000000">
      <w:pPr>
        <w:numPr>
          <w:ilvl w:val="0"/>
          <w:numId w:val="14"/>
        </w:numPr>
        <w:adjustRightInd w:val="0"/>
        <w:snapToGrid w:val="0"/>
        <w:spacing w:line="360" w:lineRule="auto"/>
        <w:ind w:left="0" w:firstLineChars="0" w:firstLine="0"/>
        <w:rPr>
          <w:rFonts w:ascii="宋体" w:hAnsi="宋体" w:hint="eastAsia"/>
          <w:sz w:val="24"/>
          <w:szCs w:val="32"/>
        </w:rPr>
      </w:pPr>
      <w:r>
        <w:rPr>
          <w:rFonts w:ascii="宋体" w:hAnsi="宋体" w:hint="eastAsia"/>
          <w:sz w:val="24"/>
          <w:szCs w:val="32"/>
        </w:rPr>
        <w:lastRenderedPageBreak/>
        <w:t>考核结果作为干部员工晋职、晋级等的依据与参考；</w:t>
      </w:r>
    </w:p>
    <w:p w14:paraId="5F14AC1F" w14:textId="77777777" w:rsidR="00A604BD" w:rsidRDefault="00000000">
      <w:pPr>
        <w:numPr>
          <w:ilvl w:val="0"/>
          <w:numId w:val="14"/>
        </w:numPr>
        <w:adjustRightInd w:val="0"/>
        <w:snapToGrid w:val="0"/>
        <w:spacing w:line="360" w:lineRule="auto"/>
        <w:ind w:left="0" w:firstLineChars="0" w:firstLine="0"/>
        <w:rPr>
          <w:rFonts w:ascii="宋体" w:hAnsi="宋体" w:hint="eastAsia"/>
          <w:sz w:val="24"/>
          <w:szCs w:val="32"/>
        </w:rPr>
      </w:pPr>
      <w:r>
        <w:rPr>
          <w:rFonts w:ascii="宋体" w:hAnsi="宋体" w:hint="eastAsia"/>
          <w:sz w:val="24"/>
          <w:szCs w:val="32"/>
        </w:rPr>
        <w:t>对于考核不合格或考核成绩落后的干部员工将按脱岗培训、调岗、免职、降薪、降职、解除和终止劳动合同处理。</w:t>
      </w:r>
    </w:p>
    <w:p w14:paraId="371C15B3" w14:textId="77777777" w:rsidR="00A604BD" w:rsidRDefault="00000000">
      <w:pPr>
        <w:spacing w:beforeLines="50" w:before="156" w:afterLines="50" w:after="156" w:line="276" w:lineRule="auto"/>
        <w:ind w:firstLine="422"/>
        <w:rPr>
          <w:rFonts w:ascii="宋体" w:hAnsi="宋体" w:hint="eastAsia"/>
          <w:b/>
        </w:rPr>
      </w:pPr>
      <w:proofErr w:type="gramStart"/>
      <w:r>
        <w:rPr>
          <w:rFonts w:ascii="宋体" w:hAnsi="宋体" w:hint="eastAsia"/>
          <w:b/>
        </w:rPr>
        <w:t>3)</w:t>
      </w:r>
      <w:proofErr w:type="gramEnd"/>
      <w:r>
        <w:rPr>
          <w:rFonts w:ascii="宋体" w:hAnsi="宋体" w:hint="eastAsia"/>
          <w:b/>
        </w:rPr>
        <w:t>员工绩效激励措施</w:t>
      </w:r>
    </w:p>
    <w:p w14:paraId="4B795835" w14:textId="77777777" w:rsidR="00A604BD" w:rsidRDefault="00000000">
      <w:pPr>
        <w:ind w:firstLine="480"/>
        <w:rPr>
          <w:rFonts w:ascii="宋体" w:hAnsi="宋体" w:hint="eastAsia"/>
          <w:b/>
          <w:bCs/>
          <w:sz w:val="24"/>
          <w:szCs w:val="32"/>
        </w:rPr>
      </w:pPr>
      <w:r>
        <w:rPr>
          <w:rFonts w:ascii="宋体" w:hAnsi="宋体" w:hint="eastAsia"/>
          <w:sz w:val="24"/>
          <w:szCs w:val="32"/>
        </w:rPr>
        <w:t>公司每年策划一次年度评优评先的工作，建立公司内部的荣誉体系</w:t>
      </w:r>
      <w:r>
        <w:rPr>
          <w:rFonts w:ascii="宋体" w:hAnsi="宋体" w:hint="eastAsia"/>
          <w:bCs/>
          <w:sz w:val="24"/>
          <w:szCs w:val="32"/>
        </w:rPr>
        <w:t>。</w:t>
      </w:r>
    </w:p>
    <w:tbl>
      <w:tblPr>
        <w:tblpPr w:leftFromText="180" w:rightFromText="180" w:vertAnchor="text" w:horzAnchor="margin" w:tblpY="183"/>
        <w:tblOverlap w:val="never"/>
        <w:tblW w:w="98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99"/>
        <w:gridCol w:w="1796"/>
        <w:gridCol w:w="7241"/>
      </w:tblGrid>
      <w:tr w:rsidR="00A604BD" w14:paraId="717E6CEA" w14:textId="77777777">
        <w:trPr>
          <w:trHeight w:val="437"/>
          <w:tblHeader/>
        </w:trPr>
        <w:tc>
          <w:tcPr>
            <w:tcW w:w="2595" w:type="dxa"/>
            <w:gridSpan w:val="2"/>
            <w:vAlign w:val="center"/>
          </w:tcPr>
          <w:p w14:paraId="0939BD7A" w14:textId="77777777" w:rsidR="00A604BD" w:rsidRDefault="00000000">
            <w:pPr>
              <w:adjustRightInd w:val="0"/>
              <w:snapToGrid w:val="0"/>
              <w:ind w:firstLineChars="0" w:firstLine="0"/>
              <w:jc w:val="center"/>
              <w:rPr>
                <w:rFonts w:ascii="宋体" w:hAnsi="宋体" w:hint="eastAsia"/>
                <w:b/>
                <w:bCs/>
                <w:szCs w:val="21"/>
              </w:rPr>
            </w:pPr>
            <w:r>
              <w:rPr>
                <w:rFonts w:ascii="宋体" w:hAnsi="宋体" w:hint="eastAsia"/>
                <w:b/>
                <w:bCs/>
                <w:szCs w:val="21"/>
              </w:rPr>
              <w:t>福利项目</w:t>
            </w:r>
          </w:p>
        </w:tc>
        <w:tc>
          <w:tcPr>
            <w:tcW w:w="7241" w:type="dxa"/>
            <w:vAlign w:val="center"/>
          </w:tcPr>
          <w:p w14:paraId="0726AB18" w14:textId="77777777" w:rsidR="00A604BD" w:rsidRDefault="00000000">
            <w:pPr>
              <w:adjustRightInd w:val="0"/>
              <w:snapToGrid w:val="0"/>
              <w:ind w:firstLineChars="0" w:firstLine="0"/>
              <w:jc w:val="center"/>
              <w:rPr>
                <w:rFonts w:ascii="宋体" w:hAnsi="宋体" w:hint="eastAsia"/>
                <w:b/>
                <w:bCs/>
                <w:szCs w:val="21"/>
              </w:rPr>
            </w:pPr>
            <w:r>
              <w:rPr>
                <w:rFonts w:ascii="宋体" w:hAnsi="宋体" w:hint="eastAsia"/>
                <w:b/>
                <w:bCs/>
                <w:szCs w:val="21"/>
              </w:rPr>
              <w:t>内容</w:t>
            </w:r>
          </w:p>
        </w:tc>
      </w:tr>
      <w:tr w:rsidR="00A604BD" w14:paraId="5BA4B3E5" w14:textId="77777777">
        <w:trPr>
          <w:trHeight w:val="342"/>
        </w:trPr>
        <w:tc>
          <w:tcPr>
            <w:tcW w:w="799" w:type="dxa"/>
            <w:vMerge w:val="restart"/>
            <w:vAlign w:val="center"/>
          </w:tcPr>
          <w:p w14:paraId="1A254BDD"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福利</w:t>
            </w:r>
          </w:p>
        </w:tc>
        <w:tc>
          <w:tcPr>
            <w:tcW w:w="1796" w:type="dxa"/>
            <w:vAlign w:val="center"/>
          </w:tcPr>
          <w:p w14:paraId="23DC24B2"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生日礼品</w:t>
            </w:r>
          </w:p>
        </w:tc>
        <w:tc>
          <w:tcPr>
            <w:tcW w:w="7241" w:type="dxa"/>
            <w:vAlign w:val="center"/>
          </w:tcPr>
          <w:p w14:paraId="4F78781C"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入职满一年员工发放生日蛋糕卡</w:t>
            </w:r>
          </w:p>
        </w:tc>
      </w:tr>
      <w:tr w:rsidR="00A604BD" w14:paraId="4EF367F2" w14:textId="77777777">
        <w:trPr>
          <w:trHeight w:val="352"/>
        </w:trPr>
        <w:tc>
          <w:tcPr>
            <w:tcW w:w="799" w:type="dxa"/>
            <w:vMerge/>
            <w:vAlign w:val="center"/>
          </w:tcPr>
          <w:p w14:paraId="58963D58"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16BC3B0D"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节假日礼品</w:t>
            </w:r>
          </w:p>
        </w:tc>
        <w:tc>
          <w:tcPr>
            <w:tcW w:w="7241" w:type="dxa"/>
            <w:vAlign w:val="center"/>
          </w:tcPr>
          <w:p w14:paraId="4E3232A5" w14:textId="77777777" w:rsidR="00A604BD" w:rsidRDefault="00000000">
            <w:pPr>
              <w:spacing w:beforeLines="50" w:before="156" w:line="276" w:lineRule="auto"/>
              <w:ind w:firstLineChars="0" w:firstLine="0"/>
              <w:jc w:val="left"/>
              <w:rPr>
                <w:rFonts w:ascii="宋体" w:hAnsi="宋体" w:hint="eastAsia"/>
                <w:b/>
                <w:sz w:val="24"/>
              </w:rPr>
            </w:pPr>
            <w:r>
              <w:rPr>
                <w:rFonts w:ascii="宋体" w:hAnsi="宋体" w:hint="eastAsia"/>
                <w:szCs w:val="21"/>
              </w:rPr>
              <w:t>端午节、中秋节、春节等发放福利</w:t>
            </w:r>
          </w:p>
          <w:p w14:paraId="76CDC45F" w14:textId="77777777" w:rsidR="00A604BD" w:rsidRDefault="00A604BD">
            <w:pPr>
              <w:adjustRightInd w:val="0"/>
              <w:snapToGrid w:val="0"/>
              <w:ind w:firstLineChars="0" w:firstLine="0"/>
              <w:jc w:val="left"/>
              <w:rPr>
                <w:rFonts w:ascii="宋体" w:hAnsi="宋体" w:hint="eastAsia"/>
                <w:szCs w:val="21"/>
              </w:rPr>
            </w:pPr>
          </w:p>
        </w:tc>
      </w:tr>
      <w:tr w:rsidR="00A604BD" w14:paraId="20E8E714" w14:textId="77777777">
        <w:trPr>
          <w:trHeight w:val="404"/>
        </w:trPr>
        <w:tc>
          <w:tcPr>
            <w:tcW w:w="799" w:type="dxa"/>
            <w:vMerge/>
            <w:vAlign w:val="center"/>
          </w:tcPr>
          <w:p w14:paraId="6AE79D6E"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528F8217"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年终奖金</w:t>
            </w:r>
          </w:p>
        </w:tc>
        <w:tc>
          <w:tcPr>
            <w:tcW w:w="7241" w:type="dxa"/>
            <w:vAlign w:val="center"/>
          </w:tcPr>
          <w:p w14:paraId="667E9361"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年底视公司效益评定发放给每位员工年终奖</w:t>
            </w:r>
          </w:p>
        </w:tc>
      </w:tr>
      <w:tr w:rsidR="00A604BD" w14:paraId="5954E8D3" w14:textId="77777777">
        <w:trPr>
          <w:trHeight w:val="367"/>
        </w:trPr>
        <w:tc>
          <w:tcPr>
            <w:tcW w:w="799" w:type="dxa"/>
            <w:vMerge/>
            <w:vAlign w:val="center"/>
          </w:tcPr>
          <w:p w14:paraId="21F5A0E4"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672A0E43"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出差补贴</w:t>
            </w:r>
          </w:p>
        </w:tc>
        <w:tc>
          <w:tcPr>
            <w:tcW w:w="7241" w:type="dxa"/>
            <w:vAlign w:val="center"/>
          </w:tcPr>
          <w:p w14:paraId="53720C76"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对出差人员出差期间的住宿、伙食、通讯等费用的补助。</w:t>
            </w:r>
          </w:p>
        </w:tc>
      </w:tr>
      <w:tr w:rsidR="00A604BD" w14:paraId="0C561EC4" w14:textId="77777777">
        <w:trPr>
          <w:trHeight w:val="337"/>
        </w:trPr>
        <w:tc>
          <w:tcPr>
            <w:tcW w:w="799" w:type="dxa"/>
            <w:vMerge/>
            <w:vAlign w:val="center"/>
          </w:tcPr>
          <w:p w14:paraId="2974DE51"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03817FFA"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员工体检</w:t>
            </w:r>
          </w:p>
        </w:tc>
        <w:tc>
          <w:tcPr>
            <w:tcW w:w="7241" w:type="dxa"/>
            <w:vAlign w:val="center"/>
          </w:tcPr>
          <w:p w14:paraId="1A17564A"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所有员工提供年度免费体检。</w:t>
            </w:r>
          </w:p>
        </w:tc>
      </w:tr>
      <w:tr w:rsidR="00A604BD" w14:paraId="6749B123" w14:textId="77777777">
        <w:trPr>
          <w:trHeight w:val="412"/>
        </w:trPr>
        <w:tc>
          <w:tcPr>
            <w:tcW w:w="799" w:type="dxa"/>
            <w:vMerge/>
            <w:vAlign w:val="center"/>
          </w:tcPr>
          <w:p w14:paraId="5EE6FC6C"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5E6EB66A"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餐补</w:t>
            </w:r>
          </w:p>
        </w:tc>
        <w:tc>
          <w:tcPr>
            <w:tcW w:w="7241" w:type="dxa"/>
            <w:vAlign w:val="center"/>
          </w:tcPr>
          <w:p w14:paraId="5858F206"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员工餐费补贴</w:t>
            </w:r>
          </w:p>
        </w:tc>
      </w:tr>
      <w:tr w:rsidR="00A604BD" w14:paraId="47B00BD6" w14:textId="77777777">
        <w:trPr>
          <w:trHeight w:val="642"/>
        </w:trPr>
        <w:tc>
          <w:tcPr>
            <w:tcW w:w="799" w:type="dxa"/>
            <w:vMerge w:val="restart"/>
            <w:vAlign w:val="center"/>
          </w:tcPr>
          <w:p w14:paraId="111D6735"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假期</w:t>
            </w:r>
          </w:p>
        </w:tc>
        <w:tc>
          <w:tcPr>
            <w:tcW w:w="1796" w:type="dxa"/>
            <w:vAlign w:val="center"/>
          </w:tcPr>
          <w:p w14:paraId="300D076A"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婚假</w:t>
            </w:r>
          </w:p>
        </w:tc>
        <w:tc>
          <w:tcPr>
            <w:tcW w:w="7241" w:type="dxa"/>
            <w:vAlign w:val="center"/>
          </w:tcPr>
          <w:p w14:paraId="7EE238F5"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员工适龄婚假13天</w:t>
            </w:r>
          </w:p>
        </w:tc>
      </w:tr>
      <w:tr w:rsidR="00A604BD" w14:paraId="52A1D0C4" w14:textId="77777777">
        <w:tc>
          <w:tcPr>
            <w:tcW w:w="799" w:type="dxa"/>
            <w:vMerge/>
            <w:vAlign w:val="center"/>
          </w:tcPr>
          <w:p w14:paraId="47C2DBE5"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197AC127"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产假</w:t>
            </w:r>
          </w:p>
        </w:tc>
        <w:tc>
          <w:tcPr>
            <w:tcW w:w="7241" w:type="dxa"/>
            <w:vAlign w:val="center"/>
          </w:tcPr>
          <w:p w14:paraId="1550AA4C"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女员工产假158天，难产的再增加15天，多胞胎的每多生育1个增15天，女员工怀孕4个月内流产的享受15天产假，4个月以上的享受42天产假，基本工资正常发放。</w:t>
            </w:r>
          </w:p>
        </w:tc>
      </w:tr>
      <w:tr w:rsidR="00A604BD" w14:paraId="12D101B4" w14:textId="77777777">
        <w:trPr>
          <w:trHeight w:val="352"/>
        </w:trPr>
        <w:tc>
          <w:tcPr>
            <w:tcW w:w="799" w:type="dxa"/>
            <w:vMerge/>
            <w:vAlign w:val="center"/>
          </w:tcPr>
          <w:p w14:paraId="24D2E105"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490F5349"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丧假</w:t>
            </w:r>
          </w:p>
        </w:tc>
        <w:tc>
          <w:tcPr>
            <w:tcW w:w="7241" w:type="dxa"/>
            <w:vAlign w:val="center"/>
          </w:tcPr>
          <w:p w14:paraId="6BFAE285"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员工直系亲属（父母、配偶、子女）亡故，丧假三天，基本工资照发。</w:t>
            </w:r>
          </w:p>
        </w:tc>
      </w:tr>
      <w:tr w:rsidR="00A604BD" w14:paraId="0762F772" w14:textId="77777777">
        <w:trPr>
          <w:trHeight w:val="867"/>
        </w:trPr>
        <w:tc>
          <w:tcPr>
            <w:tcW w:w="799" w:type="dxa"/>
            <w:vMerge/>
            <w:vAlign w:val="center"/>
          </w:tcPr>
          <w:p w14:paraId="773B13C1"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3071CA40"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病假</w:t>
            </w:r>
          </w:p>
        </w:tc>
        <w:tc>
          <w:tcPr>
            <w:tcW w:w="7241" w:type="dxa"/>
            <w:vAlign w:val="center"/>
          </w:tcPr>
          <w:p w14:paraId="1868CBE6"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员工因病请假休息上交正式医院病假证明包括急诊证明，无病假证明的按事假处理。员工当月因病缺勤时公司仍支付半天日工资，病假七天以上（不含七天）按事假计算。</w:t>
            </w:r>
          </w:p>
        </w:tc>
      </w:tr>
      <w:tr w:rsidR="00A604BD" w14:paraId="1BB52E48" w14:textId="77777777">
        <w:trPr>
          <w:trHeight w:val="927"/>
        </w:trPr>
        <w:tc>
          <w:tcPr>
            <w:tcW w:w="799" w:type="dxa"/>
            <w:vMerge/>
            <w:vAlign w:val="center"/>
          </w:tcPr>
          <w:p w14:paraId="7ABB8F6D"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087A3F96"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zCs w:val="21"/>
              </w:rPr>
              <w:t>工伤假</w:t>
            </w:r>
          </w:p>
        </w:tc>
        <w:tc>
          <w:tcPr>
            <w:tcW w:w="7241" w:type="dxa"/>
            <w:vAlign w:val="center"/>
          </w:tcPr>
          <w:p w14:paraId="54E6220D"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zCs w:val="21"/>
              </w:rPr>
              <w:t>员工当班</w:t>
            </w:r>
            <w:proofErr w:type="gramStart"/>
            <w:r>
              <w:rPr>
                <w:rFonts w:ascii="宋体" w:hAnsi="宋体" w:hint="eastAsia"/>
                <w:szCs w:val="21"/>
              </w:rPr>
              <w:t>时间,</w:t>
            </w:r>
            <w:proofErr w:type="gramEnd"/>
            <w:r>
              <w:rPr>
                <w:rFonts w:ascii="宋体" w:hAnsi="宋体" w:hint="eastAsia"/>
                <w:szCs w:val="21"/>
              </w:rPr>
              <w:t>在工作过程中由于突发事件造成的因工</w:t>
            </w:r>
            <w:proofErr w:type="gramStart"/>
            <w:r>
              <w:rPr>
                <w:rFonts w:ascii="宋体" w:hAnsi="宋体" w:hint="eastAsia"/>
                <w:szCs w:val="21"/>
              </w:rPr>
              <w:t>负伤,</w:t>
            </w:r>
            <w:proofErr w:type="gramEnd"/>
            <w:r>
              <w:rPr>
                <w:rFonts w:ascii="宋体" w:hAnsi="宋体" w:hint="eastAsia"/>
                <w:szCs w:val="21"/>
              </w:rPr>
              <w:t>视为工伤。工伤期间给予生活费、护理费等，并全额报销医疗费用。</w:t>
            </w:r>
          </w:p>
        </w:tc>
      </w:tr>
      <w:tr w:rsidR="00A604BD" w14:paraId="66736144" w14:textId="77777777">
        <w:tc>
          <w:tcPr>
            <w:tcW w:w="799" w:type="dxa"/>
            <w:vMerge/>
            <w:vAlign w:val="center"/>
          </w:tcPr>
          <w:p w14:paraId="10BD46AB" w14:textId="77777777" w:rsidR="00A604BD" w:rsidRDefault="00A604BD">
            <w:pPr>
              <w:adjustRightInd w:val="0"/>
              <w:snapToGrid w:val="0"/>
              <w:ind w:firstLineChars="0" w:firstLine="0"/>
              <w:jc w:val="center"/>
              <w:rPr>
                <w:rFonts w:ascii="宋体" w:hAnsi="宋体" w:hint="eastAsia"/>
                <w:szCs w:val="21"/>
              </w:rPr>
            </w:pPr>
          </w:p>
        </w:tc>
        <w:tc>
          <w:tcPr>
            <w:tcW w:w="1796" w:type="dxa"/>
            <w:vAlign w:val="center"/>
          </w:tcPr>
          <w:p w14:paraId="484CBEAD" w14:textId="77777777" w:rsidR="00A604BD" w:rsidRDefault="00000000">
            <w:pPr>
              <w:adjustRightInd w:val="0"/>
              <w:snapToGrid w:val="0"/>
              <w:ind w:firstLineChars="0" w:firstLine="0"/>
              <w:jc w:val="center"/>
              <w:rPr>
                <w:rFonts w:ascii="宋体" w:hAnsi="宋体" w:hint="eastAsia"/>
                <w:szCs w:val="21"/>
              </w:rPr>
            </w:pPr>
            <w:r>
              <w:rPr>
                <w:rFonts w:ascii="宋体" w:hAnsi="宋体" w:hint="eastAsia"/>
                <w:spacing w:val="8"/>
                <w:szCs w:val="21"/>
              </w:rPr>
              <w:t>法定节假日</w:t>
            </w:r>
          </w:p>
        </w:tc>
        <w:tc>
          <w:tcPr>
            <w:tcW w:w="7241" w:type="dxa"/>
            <w:vAlign w:val="center"/>
          </w:tcPr>
          <w:p w14:paraId="433BC14C" w14:textId="77777777" w:rsidR="00A604BD" w:rsidRDefault="00000000">
            <w:pPr>
              <w:adjustRightInd w:val="0"/>
              <w:snapToGrid w:val="0"/>
              <w:ind w:firstLineChars="0" w:firstLine="0"/>
              <w:jc w:val="left"/>
              <w:rPr>
                <w:rFonts w:ascii="宋体" w:hAnsi="宋体" w:hint="eastAsia"/>
                <w:szCs w:val="21"/>
              </w:rPr>
            </w:pPr>
            <w:r>
              <w:rPr>
                <w:rFonts w:ascii="宋体" w:hAnsi="宋体" w:hint="eastAsia"/>
                <w:spacing w:val="8"/>
                <w:szCs w:val="21"/>
              </w:rPr>
              <w:t>国务院规定中国公民依法享有的节假日（春节、中秋、国庆等）。</w:t>
            </w:r>
          </w:p>
        </w:tc>
      </w:tr>
    </w:tbl>
    <w:p w14:paraId="736753AD" w14:textId="77777777" w:rsidR="00A604BD" w:rsidRDefault="00000000">
      <w:pPr>
        <w:ind w:firstLineChars="0" w:firstLine="0"/>
        <w:rPr>
          <w:b/>
          <w:bCs/>
          <w:sz w:val="24"/>
        </w:rPr>
      </w:pPr>
      <w:bookmarkStart w:id="126" w:name="_Toc15904215"/>
      <w:r>
        <w:rPr>
          <w:rFonts w:hint="eastAsia"/>
          <w:b/>
          <w:bCs/>
          <w:sz w:val="24"/>
        </w:rPr>
        <w:t>7.1.2.3</w:t>
      </w:r>
      <w:r>
        <w:rPr>
          <w:rFonts w:hint="eastAsia"/>
          <w:b/>
          <w:bCs/>
          <w:sz w:val="24"/>
        </w:rPr>
        <w:t>明确任职条件和人员，特殊岗位持证上岗</w:t>
      </w:r>
      <w:bookmarkEnd w:id="126"/>
    </w:p>
    <w:p w14:paraId="5E021C37" w14:textId="77777777" w:rsidR="00A604BD" w:rsidRDefault="00000000">
      <w:pPr>
        <w:spacing w:line="360" w:lineRule="auto"/>
        <w:ind w:firstLine="480"/>
        <w:rPr>
          <w:rFonts w:ascii="宋体" w:hAnsi="宋体" w:hint="eastAsia"/>
          <w:sz w:val="24"/>
          <w:szCs w:val="32"/>
        </w:rPr>
      </w:pPr>
      <w:r>
        <w:rPr>
          <w:rFonts w:ascii="宋体" w:hAnsi="宋体" w:hint="eastAsia"/>
          <w:sz w:val="24"/>
          <w:szCs w:val="32"/>
        </w:rPr>
        <w:t>公司开展职位分析，从专业、经验、能力等多维度识别各岗位员工所需的技能和特点，明确各岗位的任职资格要求，形成《岗位说明书》，并根据岗位职责和人员能力等综合考虑，合理配置人员数量。对于行车工等需要持证上岗的岗位，公司把“持证”作为必备任职条件，实行一票否决制，同时对特殊工种等每年进行资格认定，定期开展教育培训和技能考核，确保持续满足各项规定要求，公司特殊岗位100%持证上岗。</w:t>
      </w:r>
    </w:p>
    <w:p w14:paraId="12015A4D" w14:textId="77777777" w:rsidR="00A604BD" w:rsidRDefault="00000000">
      <w:pPr>
        <w:ind w:firstLineChars="0" w:firstLine="0"/>
        <w:rPr>
          <w:b/>
          <w:bCs/>
          <w:sz w:val="24"/>
        </w:rPr>
      </w:pPr>
      <w:bookmarkStart w:id="127" w:name="_Toc15904216"/>
      <w:r>
        <w:rPr>
          <w:rFonts w:hint="eastAsia"/>
          <w:b/>
          <w:bCs/>
          <w:sz w:val="24"/>
        </w:rPr>
        <w:lastRenderedPageBreak/>
        <w:t>7.1.2.4</w:t>
      </w:r>
      <w:r>
        <w:rPr>
          <w:rFonts w:hint="eastAsia"/>
          <w:b/>
          <w:bCs/>
          <w:sz w:val="24"/>
        </w:rPr>
        <w:t>确定关键岗位，降低关键岗位员工流失率</w:t>
      </w:r>
      <w:bookmarkEnd w:id="127"/>
    </w:p>
    <w:p w14:paraId="58F1FA29" w14:textId="77777777" w:rsidR="00A604BD" w:rsidRDefault="00000000">
      <w:pPr>
        <w:spacing w:line="360" w:lineRule="auto"/>
        <w:ind w:firstLine="480"/>
        <w:rPr>
          <w:rFonts w:ascii="宋体" w:hAnsi="宋体" w:hint="eastAsia"/>
          <w:sz w:val="24"/>
          <w:szCs w:val="32"/>
        </w:rPr>
      </w:pPr>
      <w:r>
        <w:rPr>
          <w:rFonts w:ascii="宋体" w:hAnsi="宋体" w:hint="eastAsia"/>
          <w:sz w:val="24"/>
          <w:szCs w:val="32"/>
        </w:rPr>
        <w:t>公司在岗位分析过程中，明确了各部门、过程中的关键岗位，并将关键岗位配置的人员纳入重点关注和考核对象。公司将关键岗位员工流失作为一项重要指标纳入绩效考核中，定期分析、评价，监控关键岗位员工流失情况。对于关键岗位，公司实施薪酬等级倾斜、激励政策倾斜、培训频次倾斜等一系列措施和政策，通过充分授权、制定继任计划、提供竞争力薪酬等方式，提升关键岗位员工满意度，实现其个人价值。通过对关键岗位员工实施针对性措施，公司关键员工流失率近三年为0。</w:t>
      </w:r>
    </w:p>
    <w:p w14:paraId="5616EDF4" w14:textId="77777777" w:rsidR="00A604BD" w:rsidRDefault="00000000">
      <w:pPr>
        <w:ind w:firstLineChars="0" w:firstLine="0"/>
        <w:rPr>
          <w:b/>
          <w:bCs/>
          <w:sz w:val="24"/>
        </w:rPr>
      </w:pPr>
      <w:r>
        <w:rPr>
          <w:rFonts w:hint="eastAsia"/>
          <w:b/>
          <w:bCs/>
          <w:sz w:val="24"/>
        </w:rPr>
        <w:t>7.1.2.5</w:t>
      </w:r>
      <w:r>
        <w:rPr>
          <w:rFonts w:hint="eastAsia"/>
          <w:b/>
          <w:bCs/>
          <w:sz w:val="24"/>
        </w:rPr>
        <w:t>识别培训需求，制定实施培训计划</w:t>
      </w:r>
    </w:p>
    <w:p w14:paraId="48B39B88" w14:textId="77777777" w:rsidR="00A604BD" w:rsidRDefault="00000000">
      <w:pPr>
        <w:ind w:firstLine="482"/>
        <w:rPr>
          <w:b/>
          <w:sz w:val="24"/>
          <w:szCs w:val="32"/>
        </w:rPr>
      </w:pPr>
      <w:r>
        <w:rPr>
          <w:b/>
          <w:sz w:val="24"/>
          <w:szCs w:val="32"/>
        </w:rPr>
        <w:t>a)</w:t>
      </w:r>
      <w:r>
        <w:rPr>
          <w:rFonts w:hint="eastAsia"/>
          <w:b/>
          <w:sz w:val="24"/>
          <w:szCs w:val="32"/>
        </w:rPr>
        <w:t xml:space="preserve"> </w:t>
      </w:r>
      <w:r>
        <w:rPr>
          <w:rFonts w:hint="eastAsia"/>
          <w:b/>
          <w:sz w:val="24"/>
          <w:szCs w:val="32"/>
        </w:rPr>
        <w:t>员工的教育、培训</w:t>
      </w:r>
    </w:p>
    <w:p w14:paraId="2D628DD8"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人力资源部为培训的归口管理部门，负责整体培训计划的督导和监督，各部门为培训计划的具体执行部门。培训计划完成率与绩效考核挂钩。</w:t>
      </w:r>
    </w:p>
    <w:p w14:paraId="38E85E5A"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公司设有培训队伍——内部讲师，组织进行公司文化、基础管理、专业技能等方面的培训。</w:t>
      </w:r>
    </w:p>
    <w:p w14:paraId="45787617" w14:textId="77777777" w:rsidR="00A604BD" w:rsidRDefault="00000000">
      <w:pPr>
        <w:tabs>
          <w:tab w:val="left" w:pos="1440"/>
        </w:tabs>
        <w:spacing w:beforeLines="50" w:before="156" w:afterLines="50" w:after="156" w:line="276" w:lineRule="auto"/>
        <w:ind w:firstLine="482"/>
        <w:rPr>
          <w:rFonts w:ascii="宋体" w:hAnsi="宋体" w:hint="eastAsia"/>
          <w:b/>
          <w:sz w:val="24"/>
          <w:szCs w:val="32"/>
        </w:rPr>
      </w:pPr>
      <w:proofErr w:type="gramStart"/>
      <w:r>
        <w:rPr>
          <w:rFonts w:ascii="宋体" w:hAnsi="宋体" w:hint="eastAsia"/>
          <w:b/>
          <w:sz w:val="24"/>
          <w:szCs w:val="32"/>
        </w:rPr>
        <w:t>1)</w:t>
      </w:r>
      <w:proofErr w:type="gramEnd"/>
      <w:r>
        <w:rPr>
          <w:rFonts w:ascii="宋体" w:hAnsi="宋体" w:hint="eastAsia"/>
          <w:b/>
          <w:sz w:val="24"/>
          <w:szCs w:val="32"/>
        </w:rPr>
        <w:t>识别培训需求，制定培训计划</w:t>
      </w:r>
    </w:p>
    <w:p w14:paraId="39573090"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随着中凯的高速发展，对员工的培训、教育变得更加重要。因此人力资源部公室采取了问卷调查、工作检查、绩效考核等多种方法对培训需求进行调查和识别。</w:t>
      </w:r>
    </w:p>
    <w:p w14:paraId="60EEE6D7"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为确保培训工作的有效性与针对性，通过多种方法进行培训需求的调查与分析。</w:t>
      </w:r>
    </w:p>
    <w:p w14:paraId="481AC0D6" w14:textId="77777777" w:rsidR="00A604BD" w:rsidRDefault="00000000">
      <w:pPr>
        <w:spacing w:beforeLines="50" w:before="156" w:line="276" w:lineRule="auto"/>
        <w:ind w:firstLine="482"/>
        <w:jc w:val="center"/>
        <w:rPr>
          <w:rFonts w:ascii="宋体" w:hAnsi="宋体" w:hint="eastAsia"/>
          <w:b/>
          <w:sz w:val="24"/>
        </w:rPr>
      </w:pPr>
      <w:r>
        <w:rPr>
          <w:rFonts w:ascii="宋体" w:hAnsi="宋体" w:hint="eastAsia"/>
          <w:b/>
          <w:sz w:val="24"/>
          <w:szCs w:val="32"/>
        </w:rPr>
        <w:t>图表7-3</w:t>
      </w:r>
      <w:r>
        <w:rPr>
          <w:rFonts w:ascii="宋体" w:hAnsi="宋体" w:hint="eastAsia"/>
          <w:b/>
          <w:sz w:val="24"/>
        </w:rPr>
        <w:t>培训需求调查方法</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972"/>
      </w:tblGrid>
      <w:tr w:rsidR="00A604BD" w14:paraId="5FFAF457" w14:textId="77777777">
        <w:trPr>
          <w:trHeight w:val="510"/>
          <w:tblHeader/>
        </w:trPr>
        <w:tc>
          <w:tcPr>
            <w:tcW w:w="1884" w:type="dxa"/>
            <w:vAlign w:val="center"/>
          </w:tcPr>
          <w:p w14:paraId="4564BFD0" w14:textId="77777777" w:rsidR="00A604BD" w:rsidRDefault="00000000">
            <w:pPr>
              <w:adjustRightInd w:val="0"/>
              <w:snapToGrid w:val="0"/>
              <w:spacing w:line="240" w:lineRule="auto"/>
              <w:ind w:firstLineChars="0" w:firstLine="0"/>
              <w:jc w:val="center"/>
              <w:rPr>
                <w:rFonts w:ascii="宋体" w:hAnsi="宋体" w:hint="eastAsia"/>
                <w:b/>
                <w:sz w:val="18"/>
                <w:szCs w:val="21"/>
              </w:rPr>
            </w:pPr>
            <w:r>
              <w:rPr>
                <w:rFonts w:ascii="宋体" w:hAnsi="宋体" w:hint="eastAsia"/>
                <w:b/>
                <w:sz w:val="18"/>
                <w:szCs w:val="21"/>
              </w:rPr>
              <w:t>方法</w:t>
            </w:r>
          </w:p>
        </w:tc>
        <w:tc>
          <w:tcPr>
            <w:tcW w:w="7972" w:type="dxa"/>
            <w:vAlign w:val="center"/>
          </w:tcPr>
          <w:p w14:paraId="451F61E2" w14:textId="77777777" w:rsidR="00A604BD" w:rsidRDefault="00000000">
            <w:pPr>
              <w:adjustRightInd w:val="0"/>
              <w:snapToGrid w:val="0"/>
              <w:spacing w:line="240" w:lineRule="auto"/>
              <w:ind w:firstLineChars="0" w:firstLine="0"/>
              <w:jc w:val="center"/>
              <w:rPr>
                <w:rFonts w:ascii="宋体" w:hAnsi="宋体" w:hint="eastAsia"/>
                <w:b/>
                <w:sz w:val="18"/>
                <w:szCs w:val="21"/>
              </w:rPr>
            </w:pPr>
            <w:r>
              <w:rPr>
                <w:rFonts w:ascii="宋体" w:hAnsi="宋体" w:hint="eastAsia"/>
                <w:b/>
                <w:sz w:val="18"/>
                <w:szCs w:val="21"/>
              </w:rPr>
              <w:t>目的</w:t>
            </w:r>
          </w:p>
        </w:tc>
      </w:tr>
      <w:tr w:rsidR="00A604BD" w14:paraId="59B0CAAF" w14:textId="77777777">
        <w:trPr>
          <w:trHeight w:val="510"/>
          <w:tblHeader/>
        </w:trPr>
        <w:tc>
          <w:tcPr>
            <w:tcW w:w="1884" w:type="dxa"/>
            <w:vAlign w:val="center"/>
          </w:tcPr>
          <w:p w14:paraId="397C9442" w14:textId="77777777" w:rsidR="00A604BD" w:rsidRDefault="00000000">
            <w:pPr>
              <w:adjustRightInd w:val="0"/>
              <w:snapToGrid w:val="0"/>
              <w:spacing w:line="240" w:lineRule="auto"/>
              <w:ind w:firstLineChars="0" w:firstLine="0"/>
              <w:jc w:val="center"/>
              <w:rPr>
                <w:rFonts w:ascii="宋体" w:hAnsi="宋体" w:hint="eastAsia"/>
              </w:rPr>
            </w:pPr>
            <w:r>
              <w:rPr>
                <w:rFonts w:ascii="宋体" w:hAnsi="宋体" w:hint="eastAsia"/>
              </w:rPr>
              <w:t>调查人事档案</w:t>
            </w:r>
          </w:p>
        </w:tc>
        <w:tc>
          <w:tcPr>
            <w:tcW w:w="7972" w:type="dxa"/>
            <w:vAlign w:val="center"/>
          </w:tcPr>
          <w:p w14:paraId="7B507BF8" w14:textId="77777777" w:rsidR="00A604BD" w:rsidRDefault="00000000">
            <w:pPr>
              <w:adjustRightInd w:val="0"/>
              <w:snapToGrid w:val="0"/>
              <w:spacing w:line="240" w:lineRule="auto"/>
              <w:ind w:firstLineChars="0" w:firstLine="0"/>
              <w:rPr>
                <w:rFonts w:ascii="宋体" w:hAnsi="宋体" w:hint="eastAsia"/>
              </w:rPr>
            </w:pPr>
            <w:r>
              <w:rPr>
                <w:rFonts w:ascii="宋体" w:hAnsi="宋体" w:hint="eastAsia"/>
              </w:rPr>
              <w:t>对人员基本情况及历史纪录进行调查，了解培训需求</w:t>
            </w:r>
          </w:p>
        </w:tc>
      </w:tr>
      <w:tr w:rsidR="00A604BD" w14:paraId="66E7C2B1" w14:textId="77777777">
        <w:trPr>
          <w:trHeight w:val="510"/>
          <w:tblHeader/>
        </w:trPr>
        <w:tc>
          <w:tcPr>
            <w:tcW w:w="1884" w:type="dxa"/>
            <w:vAlign w:val="center"/>
          </w:tcPr>
          <w:p w14:paraId="6E5C837F" w14:textId="77777777" w:rsidR="00A604BD" w:rsidRDefault="00000000">
            <w:pPr>
              <w:adjustRightInd w:val="0"/>
              <w:snapToGrid w:val="0"/>
              <w:spacing w:line="240" w:lineRule="auto"/>
              <w:ind w:firstLineChars="0" w:firstLine="0"/>
              <w:jc w:val="center"/>
              <w:rPr>
                <w:rFonts w:ascii="宋体" w:hAnsi="宋体" w:hint="eastAsia"/>
              </w:rPr>
            </w:pPr>
            <w:r>
              <w:rPr>
                <w:rFonts w:ascii="宋体" w:hAnsi="宋体" w:hint="eastAsia"/>
              </w:rPr>
              <w:t>问卷调查</w:t>
            </w:r>
          </w:p>
        </w:tc>
        <w:tc>
          <w:tcPr>
            <w:tcW w:w="7972" w:type="dxa"/>
            <w:vAlign w:val="center"/>
          </w:tcPr>
          <w:p w14:paraId="6E2D9CDD" w14:textId="77777777" w:rsidR="00A604BD" w:rsidRDefault="00000000">
            <w:pPr>
              <w:adjustRightInd w:val="0"/>
              <w:snapToGrid w:val="0"/>
              <w:spacing w:line="240" w:lineRule="auto"/>
              <w:ind w:firstLineChars="0" w:firstLine="0"/>
              <w:rPr>
                <w:rFonts w:ascii="宋体" w:hAnsi="宋体" w:hint="eastAsia"/>
              </w:rPr>
            </w:pPr>
            <w:r>
              <w:rPr>
                <w:rFonts w:ascii="宋体" w:hAnsi="宋体" w:hint="eastAsia"/>
              </w:rPr>
              <w:t>通过了解员工自身的兴趣、爱好，发现培训的需求</w:t>
            </w:r>
          </w:p>
        </w:tc>
      </w:tr>
      <w:tr w:rsidR="00A604BD" w14:paraId="4732ACD8" w14:textId="77777777">
        <w:trPr>
          <w:trHeight w:val="510"/>
          <w:tblHeader/>
        </w:trPr>
        <w:tc>
          <w:tcPr>
            <w:tcW w:w="1884" w:type="dxa"/>
            <w:vAlign w:val="center"/>
          </w:tcPr>
          <w:p w14:paraId="6424FC9B" w14:textId="77777777" w:rsidR="00A604BD" w:rsidRDefault="00000000">
            <w:pPr>
              <w:adjustRightInd w:val="0"/>
              <w:snapToGrid w:val="0"/>
              <w:spacing w:line="240" w:lineRule="auto"/>
              <w:ind w:firstLineChars="0" w:firstLine="0"/>
              <w:jc w:val="center"/>
              <w:rPr>
                <w:rFonts w:ascii="宋体" w:hAnsi="宋体" w:hint="eastAsia"/>
              </w:rPr>
            </w:pPr>
            <w:r>
              <w:rPr>
                <w:rFonts w:ascii="宋体" w:hAnsi="宋体" w:hint="eastAsia"/>
              </w:rPr>
              <w:t>观察法</w:t>
            </w:r>
          </w:p>
        </w:tc>
        <w:tc>
          <w:tcPr>
            <w:tcW w:w="7972" w:type="dxa"/>
            <w:vAlign w:val="center"/>
          </w:tcPr>
          <w:p w14:paraId="79FBAD42" w14:textId="77777777" w:rsidR="00A604BD" w:rsidRDefault="00000000">
            <w:pPr>
              <w:adjustRightInd w:val="0"/>
              <w:snapToGrid w:val="0"/>
              <w:spacing w:line="240" w:lineRule="auto"/>
              <w:ind w:firstLineChars="0" w:firstLine="0"/>
              <w:rPr>
                <w:rFonts w:ascii="宋体" w:hAnsi="宋体" w:hint="eastAsia"/>
              </w:rPr>
            </w:pPr>
            <w:r>
              <w:rPr>
                <w:rFonts w:ascii="宋体" w:hAnsi="宋体" w:hint="eastAsia"/>
              </w:rPr>
              <w:t>到工作岗位上去了解员工的具体情况，从而获得培训需求的最原始的一手资料</w:t>
            </w:r>
          </w:p>
        </w:tc>
      </w:tr>
      <w:tr w:rsidR="00A604BD" w14:paraId="122AFB30" w14:textId="77777777">
        <w:trPr>
          <w:trHeight w:val="510"/>
          <w:tblHeader/>
        </w:trPr>
        <w:tc>
          <w:tcPr>
            <w:tcW w:w="1884" w:type="dxa"/>
            <w:vAlign w:val="center"/>
          </w:tcPr>
          <w:p w14:paraId="7E1DBBA6" w14:textId="77777777" w:rsidR="00A604BD" w:rsidRDefault="00000000">
            <w:pPr>
              <w:adjustRightInd w:val="0"/>
              <w:snapToGrid w:val="0"/>
              <w:spacing w:line="240" w:lineRule="auto"/>
              <w:ind w:firstLineChars="0" w:firstLine="0"/>
              <w:jc w:val="center"/>
              <w:rPr>
                <w:rFonts w:ascii="宋体" w:hAnsi="宋体" w:hint="eastAsia"/>
              </w:rPr>
            </w:pPr>
            <w:r>
              <w:rPr>
                <w:rFonts w:ascii="宋体" w:hAnsi="宋体" w:hint="eastAsia"/>
              </w:rPr>
              <w:t>报告记录法</w:t>
            </w:r>
          </w:p>
        </w:tc>
        <w:tc>
          <w:tcPr>
            <w:tcW w:w="7972" w:type="dxa"/>
            <w:vAlign w:val="center"/>
          </w:tcPr>
          <w:p w14:paraId="55B4BFB2" w14:textId="77777777" w:rsidR="00A604BD" w:rsidRDefault="00000000">
            <w:pPr>
              <w:adjustRightInd w:val="0"/>
              <w:snapToGrid w:val="0"/>
              <w:spacing w:line="240" w:lineRule="auto"/>
              <w:ind w:firstLineChars="0" w:firstLine="0"/>
              <w:rPr>
                <w:rFonts w:ascii="宋体" w:hAnsi="宋体" w:hint="eastAsia"/>
              </w:rPr>
            </w:pPr>
            <w:r>
              <w:rPr>
                <w:rFonts w:ascii="宋体" w:hAnsi="宋体" w:hint="eastAsia"/>
              </w:rPr>
              <w:t>通过对组织效力指标的分析与评价，确定培训需求的方法，如员工工作绩效报告、员工流失率、客户投诉率等信息</w:t>
            </w:r>
          </w:p>
        </w:tc>
      </w:tr>
      <w:tr w:rsidR="00A604BD" w14:paraId="431D82F9" w14:textId="77777777">
        <w:trPr>
          <w:trHeight w:val="510"/>
          <w:tblHeader/>
        </w:trPr>
        <w:tc>
          <w:tcPr>
            <w:tcW w:w="1884" w:type="dxa"/>
            <w:vAlign w:val="center"/>
          </w:tcPr>
          <w:p w14:paraId="15F32D04" w14:textId="77777777" w:rsidR="00A604BD" w:rsidRDefault="00000000">
            <w:pPr>
              <w:adjustRightInd w:val="0"/>
              <w:snapToGrid w:val="0"/>
              <w:spacing w:line="240" w:lineRule="auto"/>
              <w:ind w:firstLineChars="0" w:firstLine="0"/>
              <w:jc w:val="center"/>
              <w:rPr>
                <w:rFonts w:ascii="宋体" w:hAnsi="宋体" w:hint="eastAsia"/>
              </w:rPr>
            </w:pPr>
            <w:r>
              <w:rPr>
                <w:rFonts w:ascii="宋体" w:hAnsi="宋体" w:hint="eastAsia"/>
              </w:rPr>
              <w:t>访谈法</w:t>
            </w:r>
          </w:p>
        </w:tc>
        <w:tc>
          <w:tcPr>
            <w:tcW w:w="7972" w:type="dxa"/>
            <w:vAlign w:val="center"/>
          </w:tcPr>
          <w:p w14:paraId="2D12BE5B" w14:textId="77777777" w:rsidR="00A604BD" w:rsidRDefault="00000000">
            <w:pPr>
              <w:adjustRightInd w:val="0"/>
              <w:snapToGrid w:val="0"/>
              <w:spacing w:line="240" w:lineRule="auto"/>
              <w:ind w:firstLineChars="0" w:firstLine="0"/>
              <w:rPr>
                <w:rFonts w:ascii="宋体" w:hAnsi="宋体" w:hint="eastAsia"/>
              </w:rPr>
            </w:pPr>
            <w:r>
              <w:rPr>
                <w:rFonts w:ascii="宋体" w:hAnsi="宋体" w:hint="eastAsia"/>
              </w:rPr>
              <w:t>通过与员工进行面对面的交流，加深对员工工作的了解以获取培训信息</w:t>
            </w:r>
          </w:p>
        </w:tc>
      </w:tr>
      <w:tr w:rsidR="00A604BD" w14:paraId="62E2CA4B" w14:textId="77777777">
        <w:trPr>
          <w:trHeight w:val="510"/>
          <w:tblHeader/>
        </w:trPr>
        <w:tc>
          <w:tcPr>
            <w:tcW w:w="1884" w:type="dxa"/>
            <w:vAlign w:val="center"/>
          </w:tcPr>
          <w:p w14:paraId="5E366318" w14:textId="77777777" w:rsidR="00A604BD" w:rsidRDefault="00000000">
            <w:pPr>
              <w:adjustRightInd w:val="0"/>
              <w:snapToGrid w:val="0"/>
              <w:spacing w:line="240" w:lineRule="auto"/>
              <w:ind w:firstLineChars="0" w:firstLine="0"/>
              <w:jc w:val="center"/>
              <w:rPr>
                <w:rFonts w:ascii="宋体" w:hAnsi="宋体" w:hint="eastAsia"/>
              </w:rPr>
            </w:pPr>
            <w:r>
              <w:rPr>
                <w:rFonts w:ascii="宋体" w:hAnsi="宋体" w:hint="eastAsia"/>
              </w:rPr>
              <w:t>文献调查法</w:t>
            </w:r>
          </w:p>
        </w:tc>
        <w:tc>
          <w:tcPr>
            <w:tcW w:w="7972" w:type="dxa"/>
            <w:vAlign w:val="center"/>
          </w:tcPr>
          <w:p w14:paraId="67848B59" w14:textId="77777777" w:rsidR="00A604BD" w:rsidRDefault="00000000">
            <w:pPr>
              <w:adjustRightInd w:val="0"/>
              <w:snapToGrid w:val="0"/>
              <w:spacing w:line="240" w:lineRule="auto"/>
              <w:ind w:firstLineChars="0" w:firstLine="0"/>
              <w:rPr>
                <w:rFonts w:ascii="宋体" w:hAnsi="宋体" w:hint="eastAsia"/>
              </w:rPr>
            </w:pPr>
            <w:r>
              <w:rPr>
                <w:rFonts w:ascii="宋体" w:hAnsi="宋体" w:hint="eastAsia"/>
              </w:rPr>
              <w:t>通过对期刊、业内资料、公司内部文件等分析、研究，了解有关行业与市场的发展动态与趋势的信息，结合公司发展目标，各项工作中的中长期计划，来安排培训课题</w:t>
            </w:r>
          </w:p>
        </w:tc>
      </w:tr>
    </w:tbl>
    <w:p w14:paraId="31778DD7" w14:textId="77777777" w:rsidR="00A604BD" w:rsidRDefault="00000000">
      <w:pPr>
        <w:tabs>
          <w:tab w:val="left" w:pos="1440"/>
        </w:tabs>
        <w:spacing w:beforeLines="50" w:before="156" w:afterLines="50" w:after="156" w:line="276" w:lineRule="auto"/>
        <w:ind w:firstLine="482"/>
        <w:rPr>
          <w:rFonts w:ascii="宋体" w:hAnsi="宋体" w:hint="eastAsia"/>
          <w:b/>
          <w:sz w:val="24"/>
          <w:szCs w:val="32"/>
        </w:rPr>
      </w:pPr>
      <w:r>
        <w:rPr>
          <w:rFonts w:ascii="宋体" w:hAnsi="宋体" w:hint="eastAsia"/>
          <w:b/>
          <w:sz w:val="24"/>
          <w:szCs w:val="32"/>
        </w:rPr>
        <w:t>2）科学制定培训计划</w:t>
      </w:r>
    </w:p>
    <w:p w14:paraId="52894ED7"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培训需求识别确定以后，行政人力资源部以人力资源规划为指导，每年年初制定公司的《年度培训计划》，对培训目的、培训内容、培训对象、时间、经费、培训方式等做出具体明确的</w:t>
      </w:r>
      <w:r>
        <w:rPr>
          <w:rFonts w:ascii="宋体" w:hAnsi="宋体" w:hint="eastAsia"/>
          <w:sz w:val="24"/>
          <w:szCs w:val="32"/>
        </w:rPr>
        <w:lastRenderedPageBreak/>
        <w:t>要求，经相关部门负责人会签，总经理批准后实施。</w:t>
      </w:r>
    </w:p>
    <w:p w14:paraId="78A270DC" w14:textId="77777777" w:rsidR="00A604BD" w:rsidRDefault="00000000">
      <w:pPr>
        <w:adjustRightInd w:val="0"/>
        <w:snapToGrid w:val="0"/>
        <w:spacing w:line="360" w:lineRule="auto"/>
        <w:ind w:firstLine="480"/>
        <w:rPr>
          <w:rFonts w:ascii="宋体" w:hAnsi="宋体" w:hint="eastAsia"/>
          <w:sz w:val="24"/>
          <w:szCs w:val="32"/>
        </w:rPr>
      </w:pPr>
      <w:r>
        <w:rPr>
          <w:rFonts w:ascii="宋体" w:hAnsi="宋体" w:hint="eastAsia"/>
          <w:sz w:val="24"/>
          <w:szCs w:val="32"/>
        </w:rPr>
        <w:t>根据员工类型来分，新员工培训包括公司基础教育，部门基础教育，岗位技能培训等；转岗人员培训包括部门基础教育和岗位技能培训；在岗人员每年至少进行一次全面的岗位技能培训和考核；特殊作业人员培训中，特殊、关键工序和关键测量过程操作人员的培训由所在岗位技术负责人负责培训，合格后持证上岗；重大环境影响和重大风险岗位由所在岗位的部门负责人进行培训，培训后由人力资源考核合格后上岗。</w:t>
      </w:r>
    </w:p>
    <w:p w14:paraId="0AD09133" w14:textId="77777777" w:rsidR="00A604BD" w:rsidRDefault="00000000">
      <w:pPr>
        <w:tabs>
          <w:tab w:val="left" w:pos="1440"/>
        </w:tabs>
        <w:spacing w:beforeLines="50" w:before="156" w:afterLines="50" w:after="156" w:line="276" w:lineRule="auto"/>
        <w:ind w:firstLine="482"/>
        <w:rPr>
          <w:rFonts w:ascii="宋体" w:hAnsi="宋体" w:hint="eastAsia"/>
          <w:b/>
          <w:sz w:val="24"/>
          <w:szCs w:val="32"/>
        </w:rPr>
      </w:pPr>
      <w:proofErr w:type="gramStart"/>
      <w:r>
        <w:rPr>
          <w:rFonts w:ascii="宋体" w:hAnsi="宋体" w:hint="eastAsia"/>
          <w:b/>
          <w:sz w:val="24"/>
          <w:szCs w:val="32"/>
        </w:rPr>
        <w:t>3)</w:t>
      </w:r>
      <w:proofErr w:type="gramEnd"/>
      <w:r>
        <w:rPr>
          <w:rFonts w:ascii="宋体" w:hAnsi="宋体" w:hint="eastAsia"/>
          <w:b/>
          <w:sz w:val="24"/>
          <w:szCs w:val="32"/>
        </w:rPr>
        <w:t>实施培训，满足不同需求</w:t>
      </w:r>
    </w:p>
    <w:p w14:paraId="7E5F0CF1" w14:textId="77777777" w:rsidR="00A604BD" w:rsidRDefault="00000000">
      <w:pPr>
        <w:numPr>
          <w:ilvl w:val="0"/>
          <w:numId w:val="15"/>
        </w:numPr>
        <w:spacing w:beforeLines="50" w:before="156" w:afterLines="50" w:after="156" w:line="276" w:lineRule="auto"/>
        <w:ind w:left="0" w:firstLineChars="0" w:firstLine="0"/>
        <w:rPr>
          <w:rFonts w:ascii="宋体" w:hAnsi="宋体" w:hint="eastAsia"/>
          <w:b/>
        </w:rPr>
      </w:pPr>
      <w:r>
        <w:rPr>
          <w:rFonts w:ascii="宋体" w:hAnsi="宋体" w:hint="eastAsia"/>
          <w:b/>
        </w:rPr>
        <w:t>培训方式</w:t>
      </w:r>
    </w:p>
    <w:p w14:paraId="1F807B54" w14:textId="77777777" w:rsidR="00A604BD" w:rsidRDefault="00000000">
      <w:pPr>
        <w:tabs>
          <w:tab w:val="left" w:pos="1440"/>
        </w:tabs>
        <w:spacing w:line="276" w:lineRule="auto"/>
        <w:ind w:firstLine="480"/>
        <w:rPr>
          <w:rFonts w:ascii="宋体" w:hAnsi="宋体" w:hint="eastAsia"/>
          <w:sz w:val="24"/>
          <w:szCs w:val="32"/>
        </w:rPr>
      </w:pPr>
      <w:r>
        <w:rPr>
          <w:rFonts w:ascii="宋体" w:hAnsi="宋体" w:hint="eastAsia"/>
          <w:sz w:val="24"/>
          <w:szCs w:val="32"/>
        </w:rPr>
        <w:t>中凯为不同职级不同岗位的员工设置了丰富的培训方式。</w:t>
      </w:r>
    </w:p>
    <w:p w14:paraId="1F081012" w14:textId="77777777" w:rsidR="00A604BD" w:rsidRDefault="00000000">
      <w:pPr>
        <w:ind w:firstLine="482"/>
        <w:rPr>
          <w:rFonts w:ascii="宋体" w:hAnsi="宋体" w:hint="eastAsia"/>
          <w:b/>
          <w:sz w:val="24"/>
          <w:szCs w:val="32"/>
        </w:rPr>
      </w:pPr>
      <w:r>
        <w:rPr>
          <w:rFonts w:ascii="宋体" w:hAnsi="宋体" w:hint="eastAsia"/>
          <w:b/>
          <w:sz w:val="24"/>
          <w:szCs w:val="32"/>
        </w:rPr>
        <w:br w:type="page"/>
      </w:r>
    </w:p>
    <w:p w14:paraId="135D521E" w14:textId="77777777" w:rsidR="00A604BD" w:rsidRDefault="00000000">
      <w:pPr>
        <w:spacing w:beforeLines="50" w:before="156" w:line="276" w:lineRule="auto"/>
        <w:ind w:firstLine="482"/>
        <w:jc w:val="center"/>
        <w:rPr>
          <w:rFonts w:ascii="宋体" w:hAnsi="宋体" w:hint="eastAsia"/>
          <w:b/>
          <w:szCs w:val="21"/>
        </w:rPr>
      </w:pPr>
      <w:r>
        <w:rPr>
          <w:rFonts w:ascii="宋体" w:hAnsi="宋体" w:hint="eastAsia"/>
          <w:b/>
          <w:sz w:val="24"/>
          <w:szCs w:val="32"/>
        </w:rPr>
        <w:lastRenderedPageBreak/>
        <w:t>图表7-4</w:t>
      </w:r>
      <w:r>
        <w:rPr>
          <w:rFonts w:ascii="宋体" w:hAnsi="宋体" w:hint="eastAsia"/>
          <w:b/>
          <w:sz w:val="24"/>
        </w:rPr>
        <w:t>主要培训方式及内容</w:t>
      </w:r>
    </w:p>
    <w:tbl>
      <w:tblPr>
        <w:tblW w:w="101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68"/>
        <w:gridCol w:w="1831"/>
        <w:gridCol w:w="2518"/>
        <w:gridCol w:w="2615"/>
        <w:gridCol w:w="1504"/>
      </w:tblGrid>
      <w:tr w:rsidR="00A604BD" w14:paraId="574A088E" w14:textId="77777777">
        <w:trPr>
          <w:trHeight w:val="510"/>
          <w:jc w:val="center"/>
        </w:trPr>
        <w:tc>
          <w:tcPr>
            <w:tcW w:w="1668" w:type="dxa"/>
            <w:vAlign w:val="center"/>
          </w:tcPr>
          <w:p w14:paraId="7E23F8A0" w14:textId="77777777" w:rsidR="00A604BD" w:rsidRDefault="00000000">
            <w:pPr>
              <w:tabs>
                <w:tab w:val="center" w:pos="4153"/>
                <w:tab w:val="right" w:pos="8306"/>
              </w:tabs>
              <w:snapToGrid w:val="0"/>
              <w:spacing w:line="276" w:lineRule="auto"/>
              <w:ind w:firstLineChars="0" w:firstLine="0"/>
              <w:jc w:val="center"/>
              <w:rPr>
                <w:rFonts w:ascii="宋体" w:hAnsi="宋体" w:hint="eastAsia"/>
                <w:b/>
                <w:sz w:val="18"/>
                <w:szCs w:val="18"/>
              </w:rPr>
            </w:pPr>
            <w:r>
              <w:rPr>
                <w:rFonts w:ascii="宋体" w:hAnsi="宋体" w:hint="eastAsia"/>
                <w:b/>
                <w:sz w:val="18"/>
                <w:szCs w:val="18"/>
              </w:rPr>
              <w:t>培训对象</w:t>
            </w:r>
          </w:p>
        </w:tc>
        <w:tc>
          <w:tcPr>
            <w:tcW w:w="1831" w:type="dxa"/>
            <w:vAlign w:val="center"/>
          </w:tcPr>
          <w:p w14:paraId="45060703" w14:textId="77777777" w:rsidR="00A604BD" w:rsidRDefault="00000000">
            <w:pPr>
              <w:tabs>
                <w:tab w:val="center" w:pos="4153"/>
                <w:tab w:val="right" w:pos="8306"/>
              </w:tabs>
              <w:snapToGrid w:val="0"/>
              <w:spacing w:line="276" w:lineRule="auto"/>
              <w:ind w:firstLineChars="0" w:firstLine="0"/>
              <w:jc w:val="center"/>
              <w:rPr>
                <w:rFonts w:ascii="宋体" w:hAnsi="宋体" w:hint="eastAsia"/>
                <w:b/>
                <w:sz w:val="18"/>
                <w:szCs w:val="18"/>
              </w:rPr>
            </w:pPr>
            <w:r>
              <w:rPr>
                <w:rFonts w:ascii="宋体" w:hAnsi="宋体" w:hint="eastAsia"/>
                <w:b/>
                <w:sz w:val="18"/>
                <w:szCs w:val="18"/>
              </w:rPr>
              <w:t>培训目的</w:t>
            </w:r>
          </w:p>
        </w:tc>
        <w:tc>
          <w:tcPr>
            <w:tcW w:w="2518" w:type="dxa"/>
            <w:vAlign w:val="center"/>
          </w:tcPr>
          <w:p w14:paraId="1347E5B8" w14:textId="77777777" w:rsidR="00A604BD" w:rsidRDefault="00000000">
            <w:pPr>
              <w:tabs>
                <w:tab w:val="center" w:pos="4153"/>
                <w:tab w:val="right" w:pos="8306"/>
              </w:tabs>
              <w:snapToGrid w:val="0"/>
              <w:spacing w:line="276" w:lineRule="auto"/>
              <w:ind w:firstLineChars="0" w:firstLine="0"/>
              <w:jc w:val="center"/>
              <w:rPr>
                <w:rFonts w:ascii="宋体" w:hAnsi="宋体" w:hint="eastAsia"/>
                <w:b/>
                <w:sz w:val="18"/>
                <w:szCs w:val="18"/>
              </w:rPr>
            </w:pPr>
            <w:r>
              <w:rPr>
                <w:rFonts w:ascii="宋体" w:hAnsi="宋体" w:hint="eastAsia"/>
                <w:b/>
                <w:sz w:val="18"/>
                <w:szCs w:val="18"/>
              </w:rPr>
              <w:t>培训内容</w:t>
            </w:r>
          </w:p>
        </w:tc>
        <w:tc>
          <w:tcPr>
            <w:tcW w:w="2615" w:type="dxa"/>
            <w:vAlign w:val="center"/>
          </w:tcPr>
          <w:p w14:paraId="48447F56" w14:textId="77777777" w:rsidR="00A604BD" w:rsidRDefault="00000000">
            <w:pPr>
              <w:tabs>
                <w:tab w:val="center" w:pos="4153"/>
                <w:tab w:val="right" w:pos="8306"/>
              </w:tabs>
              <w:snapToGrid w:val="0"/>
              <w:spacing w:line="276" w:lineRule="auto"/>
              <w:ind w:firstLineChars="0" w:firstLine="0"/>
              <w:jc w:val="center"/>
              <w:rPr>
                <w:rFonts w:ascii="宋体" w:hAnsi="宋体" w:hint="eastAsia"/>
                <w:b/>
                <w:sz w:val="18"/>
                <w:szCs w:val="18"/>
              </w:rPr>
            </w:pPr>
            <w:r>
              <w:rPr>
                <w:rFonts w:ascii="宋体" w:hAnsi="宋体" w:hint="eastAsia"/>
                <w:b/>
                <w:sz w:val="18"/>
                <w:szCs w:val="18"/>
              </w:rPr>
              <w:t>培训方式</w:t>
            </w:r>
          </w:p>
        </w:tc>
        <w:tc>
          <w:tcPr>
            <w:tcW w:w="1504" w:type="dxa"/>
            <w:vAlign w:val="center"/>
          </w:tcPr>
          <w:p w14:paraId="06D5E8A0" w14:textId="77777777" w:rsidR="00A604BD" w:rsidRDefault="00000000">
            <w:pPr>
              <w:tabs>
                <w:tab w:val="center" w:pos="4153"/>
                <w:tab w:val="right" w:pos="8306"/>
              </w:tabs>
              <w:snapToGrid w:val="0"/>
              <w:spacing w:line="276" w:lineRule="auto"/>
              <w:ind w:firstLineChars="0" w:firstLine="0"/>
              <w:jc w:val="center"/>
              <w:rPr>
                <w:rFonts w:ascii="宋体" w:hAnsi="宋体" w:hint="eastAsia"/>
                <w:b/>
                <w:sz w:val="18"/>
                <w:szCs w:val="18"/>
              </w:rPr>
            </w:pPr>
            <w:r>
              <w:rPr>
                <w:rFonts w:ascii="宋体" w:hAnsi="宋体" w:hint="eastAsia"/>
                <w:b/>
                <w:sz w:val="18"/>
                <w:szCs w:val="18"/>
              </w:rPr>
              <w:t>考核方式</w:t>
            </w:r>
          </w:p>
        </w:tc>
      </w:tr>
      <w:tr w:rsidR="00A604BD" w14:paraId="3E1D0B5D" w14:textId="77777777">
        <w:trPr>
          <w:trHeight w:val="583"/>
          <w:jc w:val="center"/>
        </w:trPr>
        <w:tc>
          <w:tcPr>
            <w:tcW w:w="1668" w:type="dxa"/>
            <w:vAlign w:val="center"/>
          </w:tcPr>
          <w:p w14:paraId="4E3725E6" w14:textId="77777777" w:rsidR="00A604BD" w:rsidRDefault="00000000">
            <w:pPr>
              <w:tabs>
                <w:tab w:val="center" w:pos="4153"/>
                <w:tab w:val="right" w:pos="8306"/>
              </w:tabs>
              <w:snapToGrid w:val="0"/>
              <w:spacing w:line="276" w:lineRule="auto"/>
              <w:ind w:firstLineChars="0" w:firstLine="0"/>
              <w:jc w:val="center"/>
              <w:rPr>
                <w:rFonts w:ascii="宋体" w:hAnsi="宋体" w:hint="eastAsia"/>
                <w:szCs w:val="21"/>
              </w:rPr>
            </w:pPr>
            <w:r>
              <w:rPr>
                <w:rFonts w:ascii="宋体" w:hAnsi="宋体" w:hint="eastAsia"/>
                <w:szCs w:val="21"/>
              </w:rPr>
              <w:t>高层管理人员</w:t>
            </w:r>
          </w:p>
        </w:tc>
        <w:tc>
          <w:tcPr>
            <w:tcW w:w="1831" w:type="dxa"/>
            <w:vAlign w:val="center"/>
          </w:tcPr>
          <w:p w14:paraId="34B5BB20"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提高战略规划能力、领导力</w:t>
            </w:r>
          </w:p>
        </w:tc>
        <w:tc>
          <w:tcPr>
            <w:tcW w:w="2518" w:type="dxa"/>
            <w:vAlign w:val="center"/>
          </w:tcPr>
          <w:p w14:paraId="3AD89AE9"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公司战略管理、领导管理艺术等</w:t>
            </w:r>
          </w:p>
        </w:tc>
        <w:tc>
          <w:tcPr>
            <w:tcW w:w="2615" w:type="dxa"/>
            <w:vAlign w:val="center"/>
          </w:tcPr>
          <w:p w14:paraId="22BB9FC8"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外派培训</w:t>
            </w:r>
          </w:p>
        </w:tc>
        <w:tc>
          <w:tcPr>
            <w:tcW w:w="1504" w:type="dxa"/>
            <w:vAlign w:val="center"/>
          </w:tcPr>
          <w:p w14:paraId="12ED8BE8"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学习、心得</w:t>
            </w:r>
          </w:p>
        </w:tc>
      </w:tr>
      <w:tr w:rsidR="00A604BD" w14:paraId="47392BAB" w14:textId="77777777">
        <w:trPr>
          <w:trHeight w:val="704"/>
          <w:jc w:val="center"/>
        </w:trPr>
        <w:tc>
          <w:tcPr>
            <w:tcW w:w="1668" w:type="dxa"/>
            <w:vAlign w:val="center"/>
          </w:tcPr>
          <w:p w14:paraId="7B49BE95" w14:textId="77777777" w:rsidR="00A604BD" w:rsidRDefault="00000000">
            <w:pPr>
              <w:tabs>
                <w:tab w:val="center" w:pos="4153"/>
                <w:tab w:val="right" w:pos="8306"/>
              </w:tabs>
              <w:snapToGrid w:val="0"/>
              <w:spacing w:line="276" w:lineRule="auto"/>
              <w:ind w:firstLineChars="0" w:firstLine="0"/>
              <w:jc w:val="center"/>
              <w:rPr>
                <w:rFonts w:ascii="宋体" w:hAnsi="宋体" w:hint="eastAsia"/>
                <w:szCs w:val="21"/>
              </w:rPr>
            </w:pPr>
            <w:r>
              <w:rPr>
                <w:rFonts w:ascii="宋体" w:hAnsi="宋体" w:hint="eastAsia"/>
                <w:szCs w:val="21"/>
              </w:rPr>
              <w:t>中层管理人员</w:t>
            </w:r>
          </w:p>
        </w:tc>
        <w:tc>
          <w:tcPr>
            <w:tcW w:w="1831" w:type="dxa"/>
            <w:vAlign w:val="center"/>
          </w:tcPr>
          <w:p w14:paraId="57214520"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提高部门业务管理、执行力、组织协调能力、团队建设。</w:t>
            </w:r>
          </w:p>
        </w:tc>
        <w:tc>
          <w:tcPr>
            <w:tcW w:w="2518" w:type="dxa"/>
            <w:vAlign w:val="center"/>
          </w:tcPr>
          <w:p w14:paraId="3265C527"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成本管理、财税知识、绩效考核、团队建设、“6S”等管理等</w:t>
            </w:r>
          </w:p>
        </w:tc>
        <w:tc>
          <w:tcPr>
            <w:tcW w:w="2615" w:type="dxa"/>
            <w:vAlign w:val="center"/>
          </w:tcPr>
          <w:p w14:paraId="05492B8F"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外派培训、中层管理培训班等高校合作办班</w:t>
            </w:r>
          </w:p>
        </w:tc>
        <w:tc>
          <w:tcPr>
            <w:tcW w:w="1504" w:type="dxa"/>
            <w:vAlign w:val="center"/>
          </w:tcPr>
          <w:p w14:paraId="6318BDE0"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考试、考核</w:t>
            </w:r>
          </w:p>
        </w:tc>
      </w:tr>
      <w:tr w:rsidR="00A604BD" w14:paraId="585D425E" w14:textId="77777777">
        <w:trPr>
          <w:trHeight w:val="745"/>
          <w:jc w:val="center"/>
        </w:trPr>
        <w:tc>
          <w:tcPr>
            <w:tcW w:w="1668" w:type="dxa"/>
            <w:vAlign w:val="center"/>
          </w:tcPr>
          <w:p w14:paraId="774D0B2C" w14:textId="77777777" w:rsidR="00A604BD" w:rsidRDefault="00000000">
            <w:pPr>
              <w:tabs>
                <w:tab w:val="center" w:pos="4153"/>
                <w:tab w:val="right" w:pos="8306"/>
              </w:tabs>
              <w:snapToGrid w:val="0"/>
              <w:spacing w:line="276" w:lineRule="auto"/>
              <w:ind w:firstLineChars="0" w:firstLine="0"/>
              <w:jc w:val="center"/>
              <w:rPr>
                <w:rFonts w:ascii="宋体" w:hAnsi="宋体" w:hint="eastAsia"/>
                <w:szCs w:val="21"/>
              </w:rPr>
            </w:pPr>
            <w:r>
              <w:rPr>
                <w:rFonts w:ascii="宋体" w:hAnsi="宋体" w:hint="eastAsia"/>
                <w:szCs w:val="21"/>
              </w:rPr>
              <w:t>专业技术人员</w:t>
            </w:r>
          </w:p>
        </w:tc>
        <w:tc>
          <w:tcPr>
            <w:tcW w:w="1831" w:type="dxa"/>
            <w:vAlign w:val="center"/>
          </w:tcPr>
          <w:p w14:paraId="61B27ED5"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提高专业技术水平</w:t>
            </w:r>
          </w:p>
        </w:tc>
        <w:tc>
          <w:tcPr>
            <w:tcW w:w="2518" w:type="dxa"/>
            <w:vAlign w:val="center"/>
          </w:tcPr>
          <w:p w14:paraId="17B8A84B"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国内技术发展趋势、生产工艺流程、质量管理、生产设计、外语能力等</w:t>
            </w:r>
          </w:p>
        </w:tc>
        <w:tc>
          <w:tcPr>
            <w:tcW w:w="2615" w:type="dxa"/>
            <w:vAlign w:val="center"/>
          </w:tcPr>
          <w:p w14:paraId="221D02D7"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外派培训、内培、自学、师徒帮带、业余进修等</w:t>
            </w:r>
          </w:p>
        </w:tc>
        <w:tc>
          <w:tcPr>
            <w:tcW w:w="1504" w:type="dxa"/>
            <w:vAlign w:val="center"/>
          </w:tcPr>
          <w:p w14:paraId="4E02B16B"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考试、考核</w:t>
            </w:r>
          </w:p>
        </w:tc>
      </w:tr>
      <w:tr w:rsidR="00A604BD" w14:paraId="7AB6C13D" w14:textId="77777777">
        <w:trPr>
          <w:trHeight w:val="345"/>
          <w:jc w:val="center"/>
        </w:trPr>
        <w:tc>
          <w:tcPr>
            <w:tcW w:w="1668" w:type="dxa"/>
            <w:vAlign w:val="center"/>
          </w:tcPr>
          <w:p w14:paraId="0CC7EA97" w14:textId="77777777" w:rsidR="00A604BD" w:rsidRDefault="00000000">
            <w:pPr>
              <w:tabs>
                <w:tab w:val="center" w:pos="4153"/>
                <w:tab w:val="right" w:pos="8306"/>
              </w:tabs>
              <w:snapToGrid w:val="0"/>
              <w:spacing w:line="276" w:lineRule="auto"/>
              <w:ind w:firstLineChars="0" w:firstLine="0"/>
              <w:jc w:val="center"/>
              <w:rPr>
                <w:rFonts w:ascii="宋体" w:hAnsi="宋体" w:hint="eastAsia"/>
                <w:szCs w:val="21"/>
              </w:rPr>
            </w:pPr>
            <w:r>
              <w:rPr>
                <w:rFonts w:ascii="宋体" w:hAnsi="宋体" w:hint="eastAsia"/>
                <w:szCs w:val="21"/>
              </w:rPr>
              <w:t>业务员</w:t>
            </w:r>
          </w:p>
        </w:tc>
        <w:tc>
          <w:tcPr>
            <w:tcW w:w="1831" w:type="dxa"/>
            <w:vAlign w:val="center"/>
          </w:tcPr>
          <w:p w14:paraId="6C7F5F8C"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培育良好的职业素养和提高产品知识</w:t>
            </w:r>
          </w:p>
        </w:tc>
        <w:tc>
          <w:tcPr>
            <w:tcW w:w="2518" w:type="dxa"/>
            <w:vAlign w:val="center"/>
          </w:tcPr>
          <w:p w14:paraId="6D815CA4"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营销知识、产品知识、商务礼仪</w:t>
            </w:r>
          </w:p>
        </w:tc>
        <w:tc>
          <w:tcPr>
            <w:tcW w:w="2615" w:type="dxa"/>
            <w:vAlign w:val="center"/>
          </w:tcPr>
          <w:p w14:paraId="16CBF73E"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外派培训、内培、自学</w:t>
            </w:r>
          </w:p>
        </w:tc>
        <w:tc>
          <w:tcPr>
            <w:tcW w:w="1504" w:type="dxa"/>
            <w:vAlign w:val="center"/>
          </w:tcPr>
          <w:p w14:paraId="29D8BC26"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考试、考核</w:t>
            </w:r>
          </w:p>
        </w:tc>
      </w:tr>
      <w:tr w:rsidR="00A604BD" w14:paraId="5D8E6453" w14:textId="77777777">
        <w:trPr>
          <w:trHeight w:val="651"/>
          <w:jc w:val="center"/>
        </w:trPr>
        <w:tc>
          <w:tcPr>
            <w:tcW w:w="1668" w:type="dxa"/>
            <w:vAlign w:val="center"/>
          </w:tcPr>
          <w:p w14:paraId="50202D48" w14:textId="77777777" w:rsidR="00A604BD" w:rsidRDefault="00000000">
            <w:pPr>
              <w:tabs>
                <w:tab w:val="center" w:pos="4153"/>
                <w:tab w:val="right" w:pos="8306"/>
              </w:tabs>
              <w:snapToGrid w:val="0"/>
              <w:spacing w:line="276" w:lineRule="auto"/>
              <w:ind w:firstLineChars="0" w:firstLine="0"/>
              <w:jc w:val="center"/>
              <w:rPr>
                <w:rFonts w:ascii="宋体" w:hAnsi="宋体" w:hint="eastAsia"/>
                <w:szCs w:val="21"/>
              </w:rPr>
            </w:pPr>
            <w:r>
              <w:rPr>
                <w:rFonts w:ascii="宋体" w:hAnsi="宋体" w:hint="eastAsia"/>
                <w:szCs w:val="21"/>
              </w:rPr>
              <w:t>普通员工</w:t>
            </w:r>
          </w:p>
        </w:tc>
        <w:tc>
          <w:tcPr>
            <w:tcW w:w="1831" w:type="dxa"/>
            <w:vAlign w:val="center"/>
          </w:tcPr>
          <w:p w14:paraId="7D760130"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提高岗位技能，提高综合素质</w:t>
            </w:r>
          </w:p>
        </w:tc>
        <w:tc>
          <w:tcPr>
            <w:tcW w:w="2518" w:type="dxa"/>
            <w:vAlign w:val="center"/>
          </w:tcPr>
          <w:p w14:paraId="33188D11"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安全生产、质量知识、6S管理、岗位技能等</w:t>
            </w:r>
          </w:p>
        </w:tc>
        <w:tc>
          <w:tcPr>
            <w:tcW w:w="2615" w:type="dxa"/>
            <w:vAlign w:val="center"/>
          </w:tcPr>
          <w:p w14:paraId="4FE89E1D"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质量知识培训、安全生产培训、6S管理培训、师徒帮带、轮岗等</w:t>
            </w:r>
          </w:p>
        </w:tc>
        <w:tc>
          <w:tcPr>
            <w:tcW w:w="1504" w:type="dxa"/>
            <w:vMerge w:val="restart"/>
            <w:vAlign w:val="center"/>
          </w:tcPr>
          <w:p w14:paraId="2A06AFAE" w14:textId="77777777" w:rsidR="00A604BD" w:rsidRDefault="00000000">
            <w:pPr>
              <w:tabs>
                <w:tab w:val="center" w:pos="4153"/>
                <w:tab w:val="right" w:pos="8306"/>
              </w:tabs>
              <w:snapToGrid w:val="0"/>
              <w:spacing w:line="276" w:lineRule="auto"/>
              <w:ind w:firstLineChars="0" w:firstLine="0"/>
              <w:rPr>
                <w:rFonts w:ascii="宋体" w:hAnsi="宋体" w:hint="eastAsia"/>
                <w:szCs w:val="21"/>
              </w:rPr>
            </w:pPr>
            <w:r>
              <w:rPr>
                <w:rFonts w:ascii="宋体" w:hAnsi="宋体" w:hint="eastAsia"/>
                <w:szCs w:val="21"/>
              </w:rPr>
              <w:t>理论考试、实践考核</w:t>
            </w:r>
          </w:p>
        </w:tc>
      </w:tr>
      <w:tr w:rsidR="00A604BD" w14:paraId="158B605F" w14:textId="77777777">
        <w:trPr>
          <w:trHeight w:val="394"/>
          <w:jc w:val="center"/>
        </w:trPr>
        <w:tc>
          <w:tcPr>
            <w:tcW w:w="1668" w:type="dxa"/>
            <w:vAlign w:val="center"/>
          </w:tcPr>
          <w:p w14:paraId="3AABB43F" w14:textId="77777777" w:rsidR="00A604BD" w:rsidRDefault="00000000">
            <w:pPr>
              <w:tabs>
                <w:tab w:val="center" w:pos="4153"/>
                <w:tab w:val="right" w:pos="8306"/>
              </w:tabs>
              <w:snapToGrid w:val="0"/>
              <w:spacing w:line="276" w:lineRule="auto"/>
              <w:ind w:firstLineChars="0" w:firstLine="0"/>
              <w:jc w:val="center"/>
              <w:rPr>
                <w:rFonts w:ascii="宋体" w:hAnsi="宋体" w:hint="eastAsia"/>
                <w:szCs w:val="21"/>
              </w:rPr>
            </w:pPr>
            <w:r>
              <w:rPr>
                <w:rFonts w:ascii="宋体" w:hAnsi="宋体" w:hint="eastAsia"/>
                <w:szCs w:val="21"/>
              </w:rPr>
              <w:t>新进岗位员工</w:t>
            </w:r>
          </w:p>
        </w:tc>
        <w:tc>
          <w:tcPr>
            <w:tcW w:w="1831" w:type="dxa"/>
            <w:vAlign w:val="center"/>
          </w:tcPr>
          <w:p w14:paraId="682EA489"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了解公司文化、掌握岗位操作技能</w:t>
            </w:r>
          </w:p>
        </w:tc>
        <w:tc>
          <w:tcPr>
            <w:tcW w:w="2518" w:type="dxa"/>
            <w:vAlign w:val="center"/>
          </w:tcPr>
          <w:p w14:paraId="606AF8D4"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公司规章制度、质量知识、岗位技能</w:t>
            </w:r>
          </w:p>
        </w:tc>
        <w:tc>
          <w:tcPr>
            <w:tcW w:w="2615" w:type="dxa"/>
            <w:vAlign w:val="center"/>
          </w:tcPr>
          <w:p w14:paraId="02D8CDC9" w14:textId="77777777" w:rsidR="00A604BD" w:rsidRDefault="00000000">
            <w:pPr>
              <w:tabs>
                <w:tab w:val="center" w:pos="4153"/>
                <w:tab w:val="right" w:pos="8306"/>
              </w:tabs>
              <w:snapToGrid w:val="0"/>
              <w:spacing w:line="276" w:lineRule="auto"/>
              <w:ind w:firstLineChars="0" w:firstLine="0"/>
              <w:jc w:val="left"/>
              <w:rPr>
                <w:rFonts w:ascii="宋体" w:hAnsi="宋体" w:hint="eastAsia"/>
                <w:szCs w:val="21"/>
              </w:rPr>
            </w:pPr>
            <w:r>
              <w:rPr>
                <w:rFonts w:ascii="宋体" w:hAnsi="宋体" w:hint="eastAsia"/>
                <w:szCs w:val="21"/>
              </w:rPr>
              <w:t>岗前培训、师徒帮带等</w:t>
            </w:r>
          </w:p>
        </w:tc>
        <w:tc>
          <w:tcPr>
            <w:tcW w:w="1504" w:type="dxa"/>
            <w:vMerge/>
            <w:vAlign w:val="center"/>
          </w:tcPr>
          <w:p w14:paraId="525B59A8" w14:textId="77777777" w:rsidR="00A604BD" w:rsidRDefault="00A604BD">
            <w:pPr>
              <w:tabs>
                <w:tab w:val="center" w:pos="4153"/>
                <w:tab w:val="right" w:pos="8306"/>
              </w:tabs>
              <w:snapToGrid w:val="0"/>
              <w:spacing w:line="276" w:lineRule="auto"/>
              <w:ind w:firstLineChars="0" w:firstLine="0"/>
              <w:jc w:val="left"/>
              <w:rPr>
                <w:rFonts w:ascii="宋体" w:hAnsi="宋体" w:hint="eastAsia"/>
                <w:sz w:val="18"/>
                <w:szCs w:val="18"/>
              </w:rPr>
            </w:pPr>
          </w:p>
        </w:tc>
      </w:tr>
    </w:tbl>
    <w:p w14:paraId="1EFCDAEE" w14:textId="77777777" w:rsidR="00A604BD" w:rsidRDefault="00000000">
      <w:pPr>
        <w:numPr>
          <w:ilvl w:val="0"/>
          <w:numId w:val="15"/>
        </w:numPr>
        <w:spacing w:beforeLines="50" w:before="156" w:afterLines="50" w:after="156" w:line="276" w:lineRule="auto"/>
        <w:ind w:left="0" w:firstLineChars="0" w:firstLine="0"/>
        <w:rPr>
          <w:rFonts w:ascii="宋体" w:hAnsi="宋体" w:hint="eastAsia"/>
          <w:b/>
        </w:rPr>
      </w:pPr>
      <w:r>
        <w:rPr>
          <w:rFonts w:ascii="宋体" w:hAnsi="宋体" w:hint="eastAsia"/>
          <w:b/>
        </w:rPr>
        <w:t>培训效果评估和考核培训效果</w:t>
      </w:r>
    </w:p>
    <w:p w14:paraId="65679BB3" w14:textId="77777777" w:rsidR="00A604BD" w:rsidRDefault="00000000">
      <w:pPr>
        <w:widowControl/>
        <w:snapToGrid w:val="0"/>
        <w:ind w:firstLine="480"/>
        <w:jc w:val="left"/>
        <w:rPr>
          <w:rFonts w:ascii="宋体" w:hAnsi="宋体" w:cs="宋体" w:hint="eastAsia"/>
          <w:kern w:val="0"/>
          <w:sz w:val="24"/>
          <w:szCs w:val="32"/>
        </w:rPr>
      </w:pPr>
      <w:r>
        <w:rPr>
          <w:rFonts w:ascii="宋体" w:hAnsi="宋体" w:cs="宋体" w:hint="eastAsia"/>
          <w:kern w:val="0"/>
          <w:sz w:val="24"/>
          <w:szCs w:val="32"/>
        </w:rPr>
        <w:t>公司的每一次正式培训都需开展培训效果评估，所有记录进入员工培训档案。</w:t>
      </w:r>
    </w:p>
    <w:p w14:paraId="52CD078E" w14:textId="77777777" w:rsidR="00A604BD" w:rsidRDefault="00000000">
      <w:pPr>
        <w:widowControl/>
        <w:snapToGrid w:val="0"/>
        <w:ind w:firstLine="480"/>
        <w:jc w:val="left"/>
        <w:rPr>
          <w:rFonts w:ascii="宋体" w:hAnsi="宋体" w:cs="宋体" w:hint="eastAsia"/>
          <w:kern w:val="0"/>
          <w:sz w:val="24"/>
          <w:szCs w:val="32"/>
        </w:rPr>
      </w:pPr>
      <w:r>
        <w:rPr>
          <w:rFonts w:ascii="宋体" w:hAnsi="宋体" w:cs="宋体" w:hint="eastAsia"/>
          <w:kern w:val="0"/>
          <w:sz w:val="24"/>
          <w:szCs w:val="32"/>
        </w:rPr>
        <w:t>人力资源部定期组织公司负责人及员工代表等每年定期评价有效性，对于公司新进人员，采取系统的定岗培训，力求能够引进适应公司文化、学习能力强的人才，并迅速发挥其才能。此外，还通过理论考核、操作考核、业绩评价、事后检查等方法进行培训效果评价。</w:t>
      </w:r>
    </w:p>
    <w:p w14:paraId="1EA7B126" w14:textId="77777777" w:rsidR="00A604BD" w:rsidRDefault="00000000">
      <w:pPr>
        <w:spacing w:beforeLines="50" w:before="156" w:line="276" w:lineRule="auto"/>
        <w:ind w:firstLine="482"/>
        <w:jc w:val="center"/>
        <w:rPr>
          <w:rFonts w:ascii="宋体" w:hAnsi="宋体" w:hint="eastAsia"/>
          <w:b/>
        </w:rPr>
      </w:pPr>
      <w:r>
        <w:rPr>
          <w:rFonts w:ascii="宋体" w:hAnsi="宋体" w:hint="eastAsia"/>
          <w:b/>
          <w:sz w:val="24"/>
          <w:szCs w:val="32"/>
        </w:rPr>
        <w:t>图表7-5培训效果的分层次评估</w:t>
      </w:r>
    </w:p>
    <w:tbl>
      <w:tblPr>
        <w:tblW w:w="98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59"/>
        <w:gridCol w:w="5186"/>
        <w:gridCol w:w="3211"/>
      </w:tblGrid>
      <w:tr w:rsidR="00A604BD" w14:paraId="3B4CEEEF" w14:textId="77777777">
        <w:trPr>
          <w:trHeight w:val="567"/>
          <w:tblHeader/>
          <w:jc w:val="center"/>
        </w:trPr>
        <w:tc>
          <w:tcPr>
            <w:tcW w:w="1459" w:type="dxa"/>
            <w:vAlign w:val="center"/>
          </w:tcPr>
          <w:p w14:paraId="2243BB20" w14:textId="77777777" w:rsidR="00A604BD" w:rsidRDefault="00000000">
            <w:pPr>
              <w:widowControl/>
              <w:snapToGrid w:val="0"/>
              <w:spacing w:line="276" w:lineRule="auto"/>
              <w:ind w:firstLineChars="0" w:firstLine="0"/>
              <w:jc w:val="center"/>
              <w:rPr>
                <w:rFonts w:ascii="宋体" w:hAnsi="宋体" w:cs="宋体" w:hint="eastAsia"/>
                <w:b/>
                <w:kern w:val="0"/>
                <w:szCs w:val="21"/>
              </w:rPr>
            </w:pPr>
            <w:r>
              <w:rPr>
                <w:rFonts w:ascii="宋体" w:hAnsi="宋体" w:cs="宋体" w:hint="eastAsia"/>
                <w:b/>
                <w:kern w:val="0"/>
                <w:szCs w:val="21"/>
              </w:rPr>
              <w:t>评估层次</w:t>
            </w:r>
          </w:p>
        </w:tc>
        <w:tc>
          <w:tcPr>
            <w:tcW w:w="5186" w:type="dxa"/>
            <w:vAlign w:val="center"/>
          </w:tcPr>
          <w:p w14:paraId="1B6E7692" w14:textId="77777777" w:rsidR="00A604BD" w:rsidRDefault="00000000">
            <w:pPr>
              <w:widowControl/>
              <w:snapToGrid w:val="0"/>
              <w:spacing w:line="276" w:lineRule="auto"/>
              <w:ind w:firstLineChars="0" w:firstLine="0"/>
              <w:jc w:val="center"/>
              <w:rPr>
                <w:rFonts w:ascii="宋体" w:hAnsi="宋体" w:cs="宋体" w:hint="eastAsia"/>
                <w:b/>
                <w:kern w:val="0"/>
                <w:szCs w:val="21"/>
              </w:rPr>
            </w:pPr>
            <w:r>
              <w:rPr>
                <w:rFonts w:ascii="宋体" w:hAnsi="宋体" w:cs="宋体" w:hint="eastAsia"/>
                <w:b/>
                <w:kern w:val="0"/>
                <w:szCs w:val="21"/>
              </w:rPr>
              <w:t>目的</w:t>
            </w:r>
          </w:p>
        </w:tc>
        <w:tc>
          <w:tcPr>
            <w:tcW w:w="3211" w:type="dxa"/>
            <w:vAlign w:val="center"/>
          </w:tcPr>
          <w:p w14:paraId="77C77E80" w14:textId="77777777" w:rsidR="00A604BD" w:rsidRDefault="00000000">
            <w:pPr>
              <w:widowControl/>
              <w:snapToGrid w:val="0"/>
              <w:spacing w:line="276" w:lineRule="auto"/>
              <w:ind w:firstLineChars="0" w:firstLine="0"/>
              <w:jc w:val="center"/>
              <w:rPr>
                <w:rFonts w:ascii="宋体" w:hAnsi="宋体" w:cs="宋体" w:hint="eastAsia"/>
                <w:b/>
                <w:kern w:val="0"/>
                <w:szCs w:val="21"/>
              </w:rPr>
            </w:pPr>
            <w:r>
              <w:rPr>
                <w:rFonts w:ascii="宋体" w:hAnsi="宋体" w:cs="宋体" w:hint="eastAsia"/>
                <w:b/>
                <w:kern w:val="0"/>
                <w:szCs w:val="21"/>
              </w:rPr>
              <w:t>评估方法</w:t>
            </w:r>
          </w:p>
        </w:tc>
      </w:tr>
      <w:tr w:rsidR="00A604BD" w14:paraId="59545AA5" w14:textId="77777777">
        <w:trPr>
          <w:trHeight w:val="567"/>
          <w:tblHeader/>
          <w:jc w:val="center"/>
        </w:trPr>
        <w:tc>
          <w:tcPr>
            <w:tcW w:w="1459" w:type="dxa"/>
            <w:vAlign w:val="center"/>
          </w:tcPr>
          <w:p w14:paraId="1177192C"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反应层评估</w:t>
            </w:r>
          </w:p>
        </w:tc>
        <w:tc>
          <w:tcPr>
            <w:tcW w:w="5186" w:type="dxa"/>
            <w:vAlign w:val="center"/>
          </w:tcPr>
          <w:p w14:paraId="210D785D"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了解学员对课程设计、讲师水平、培训组织、培训设备等方面做出的评估</w:t>
            </w:r>
          </w:p>
        </w:tc>
        <w:tc>
          <w:tcPr>
            <w:tcW w:w="3211" w:type="dxa"/>
            <w:vAlign w:val="center"/>
          </w:tcPr>
          <w:p w14:paraId="1CCF5749"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抽查沟通，现场观察法</w:t>
            </w:r>
          </w:p>
        </w:tc>
      </w:tr>
      <w:tr w:rsidR="00A604BD" w14:paraId="48AAC50A" w14:textId="77777777">
        <w:trPr>
          <w:trHeight w:val="567"/>
          <w:tblHeader/>
          <w:jc w:val="center"/>
        </w:trPr>
        <w:tc>
          <w:tcPr>
            <w:tcW w:w="1459" w:type="dxa"/>
            <w:vAlign w:val="center"/>
          </w:tcPr>
          <w:p w14:paraId="14263E97"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学习层评估</w:t>
            </w:r>
          </w:p>
        </w:tc>
        <w:tc>
          <w:tcPr>
            <w:tcW w:w="5186" w:type="dxa"/>
            <w:vAlign w:val="center"/>
          </w:tcPr>
          <w:p w14:paraId="1A3BE7BF"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衡量学员通过培训对所学知道、技能的把握和熟练程序</w:t>
            </w:r>
          </w:p>
        </w:tc>
        <w:tc>
          <w:tcPr>
            <w:tcW w:w="3211" w:type="dxa"/>
            <w:vAlign w:val="center"/>
          </w:tcPr>
          <w:p w14:paraId="07364968"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理论考试，技能测试</w:t>
            </w:r>
          </w:p>
        </w:tc>
      </w:tr>
      <w:tr w:rsidR="00A604BD" w14:paraId="16BBC632" w14:textId="77777777">
        <w:trPr>
          <w:trHeight w:val="567"/>
          <w:tblHeader/>
          <w:jc w:val="center"/>
        </w:trPr>
        <w:tc>
          <w:tcPr>
            <w:tcW w:w="1459" w:type="dxa"/>
            <w:vAlign w:val="center"/>
          </w:tcPr>
          <w:p w14:paraId="5A55FB8E"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行为层评估</w:t>
            </w:r>
          </w:p>
        </w:tc>
        <w:tc>
          <w:tcPr>
            <w:tcW w:w="5186" w:type="dxa"/>
            <w:vAlign w:val="center"/>
          </w:tcPr>
          <w:p w14:paraId="2FA05825"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评估培训对学员在实际工作中的行为改进程度</w:t>
            </w:r>
          </w:p>
        </w:tc>
        <w:tc>
          <w:tcPr>
            <w:tcW w:w="3211" w:type="dxa"/>
            <w:vAlign w:val="center"/>
          </w:tcPr>
          <w:p w14:paraId="356249F3"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通过上级、同事和下级调查，评估工作绩效改进程度</w:t>
            </w:r>
          </w:p>
        </w:tc>
      </w:tr>
      <w:tr w:rsidR="00A604BD" w14:paraId="3DCDC2CD" w14:textId="77777777">
        <w:trPr>
          <w:trHeight w:val="567"/>
          <w:tblHeader/>
          <w:jc w:val="center"/>
        </w:trPr>
        <w:tc>
          <w:tcPr>
            <w:tcW w:w="1459" w:type="dxa"/>
            <w:vAlign w:val="center"/>
          </w:tcPr>
          <w:p w14:paraId="3CAF3A9D"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结果层评估</w:t>
            </w:r>
          </w:p>
        </w:tc>
        <w:tc>
          <w:tcPr>
            <w:tcW w:w="5186" w:type="dxa"/>
            <w:vAlign w:val="center"/>
          </w:tcPr>
          <w:p w14:paraId="296879B2"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判断培训对个人和组织绩效改善的贡献率</w:t>
            </w:r>
          </w:p>
        </w:tc>
        <w:tc>
          <w:tcPr>
            <w:tcW w:w="3211" w:type="dxa"/>
            <w:vAlign w:val="center"/>
          </w:tcPr>
          <w:p w14:paraId="28116148" w14:textId="77777777" w:rsidR="00A604BD" w:rsidRDefault="00000000">
            <w:pPr>
              <w:widowControl/>
              <w:snapToGrid w:val="0"/>
              <w:spacing w:line="276" w:lineRule="auto"/>
              <w:ind w:firstLineChars="0" w:firstLine="0"/>
              <w:rPr>
                <w:rFonts w:ascii="宋体" w:hAnsi="宋体" w:cs="宋体" w:hint="eastAsia"/>
                <w:kern w:val="0"/>
                <w:szCs w:val="21"/>
              </w:rPr>
            </w:pPr>
            <w:r>
              <w:rPr>
                <w:rFonts w:ascii="宋体" w:hAnsi="宋体" w:cs="宋体" w:hint="eastAsia"/>
                <w:kern w:val="0"/>
                <w:szCs w:val="21"/>
              </w:rPr>
              <w:t>结合关键绩效指标考核进行评估</w:t>
            </w:r>
          </w:p>
        </w:tc>
      </w:tr>
    </w:tbl>
    <w:p w14:paraId="19B6FC6E" w14:textId="77777777" w:rsidR="00A604BD" w:rsidRDefault="00000000">
      <w:pPr>
        <w:ind w:firstLine="482"/>
        <w:rPr>
          <w:rFonts w:ascii="宋体" w:hAnsi="宋体" w:hint="eastAsia"/>
          <w:b/>
          <w:sz w:val="24"/>
          <w:szCs w:val="32"/>
        </w:rPr>
      </w:pPr>
      <w:r>
        <w:rPr>
          <w:rFonts w:ascii="宋体" w:hAnsi="宋体" w:hint="eastAsia"/>
          <w:b/>
          <w:sz w:val="24"/>
          <w:szCs w:val="32"/>
        </w:rPr>
        <w:br w:type="page"/>
      </w:r>
    </w:p>
    <w:p w14:paraId="1BFEC627" w14:textId="77777777" w:rsidR="00A604BD" w:rsidRDefault="00000000">
      <w:pPr>
        <w:spacing w:beforeLines="50" w:before="156" w:line="276" w:lineRule="auto"/>
        <w:ind w:firstLine="482"/>
        <w:jc w:val="center"/>
        <w:rPr>
          <w:rFonts w:ascii="宋体" w:hAnsi="宋体" w:hint="eastAsia"/>
          <w:b/>
          <w:sz w:val="24"/>
          <w:szCs w:val="32"/>
        </w:rPr>
      </w:pPr>
      <w:r>
        <w:rPr>
          <w:rFonts w:ascii="宋体" w:hAnsi="宋体" w:hint="eastAsia"/>
          <w:b/>
          <w:sz w:val="24"/>
          <w:szCs w:val="32"/>
        </w:rPr>
        <w:lastRenderedPageBreak/>
        <w:t>图表7-6培训效果评估的主体与对象</w:t>
      </w:r>
    </w:p>
    <w:tbl>
      <w:tblPr>
        <w:tblW w:w="98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47"/>
        <w:gridCol w:w="3138"/>
        <w:gridCol w:w="4471"/>
      </w:tblGrid>
      <w:tr w:rsidR="00A604BD" w14:paraId="528DB2E7" w14:textId="77777777">
        <w:trPr>
          <w:trHeight w:val="567"/>
          <w:jc w:val="center"/>
        </w:trPr>
        <w:tc>
          <w:tcPr>
            <w:tcW w:w="2247" w:type="dxa"/>
            <w:vAlign w:val="center"/>
          </w:tcPr>
          <w:p w14:paraId="180496DE" w14:textId="77777777" w:rsidR="00A604BD" w:rsidRDefault="00000000">
            <w:pPr>
              <w:widowControl/>
              <w:snapToGrid w:val="0"/>
              <w:spacing w:line="276" w:lineRule="auto"/>
              <w:ind w:firstLineChars="0" w:firstLine="0"/>
              <w:jc w:val="center"/>
              <w:rPr>
                <w:rFonts w:ascii="宋体" w:hAnsi="宋体" w:cs="宋体" w:hint="eastAsia"/>
                <w:b/>
                <w:bCs/>
                <w:kern w:val="0"/>
                <w:szCs w:val="21"/>
              </w:rPr>
            </w:pPr>
            <w:r>
              <w:rPr>
                <w:rFonts w:ascii="宋体" w:hAnsi="宋体" w:cs="宋体" w:hint="eastAsia"/>
                <w:b/>
                <w:bCs/>
                <w:kern w:val="0"/>
                <w:szCs w:val="21"/>
              </w:rPr>
              <w:t>评价方式</w:t>
            </w:r>
          </w:p>
        </w:tc>
        <w:tc>
          <w:tcPr>
            <w:tcW w:w="3138" w:type="dxa"/>
            <w:vAlign w:val="center"/>
          </w:tcPr>
          <w:p w14:paraId="031C8E2E" w14:textId="77777777" w:rsidR="00A604BD" w:rsidRDefault="00000000">
            <w:pPr>
              <w:widowControl/>
              <w:snapToGrid w:val="0"/>
              <w:spacing w:line="276" w:lineRule="auto"/>
              <w:ind w:firstLineChars="0" w:firstLine="0"/>
              <w:jc w:val="center"/>
              <w:rPr>
                <w:rFonts w:ascii="宋体" w:hAnsi="宋体" w:cs="宋体" w:hint="eastAsia"/>
                <w:b/>
                <w:bCs/>
                <w:kern w:val="0"/>
                <w:szCs w:val="21"/>
              </w:rPr>
            </w:pPr>
            <w:r>
              <w:rPr>
                <w:rFonts w:ascii="宋体" w:hAnsi="宋体" w:cs="宋体" w:hint="eastAsia"/>
                <w:b/>
                <w:bCs/>
                <w:kern w:val="0"/>
                <w:szCs w:val="21"/>
              </w:rPr>
              <w:t>评价主体</w:t>
            </w:r>
          </w:p>
        </w:tc>
        <w:tc>
          <w:tcPr>
            <w:tcW w:w="4471" w:type="dxa"/>
            <w:vAlign w:val="center"/>
          </w:tcPr>
          <w:p w14:paraId="798731C8" w14:textId="77777777" w:rsidR="00A604BD" w:rsidRDefault="00000000">
            <w:pPr>
              <w:widowControl/>
              <w:snapToGrid w:val="0"/>
              <w:spacing w:line="276" w:lineRule="auto"/>
              <w:ind w:firstLineChars="0" w:firstLine="0"/>
              <w:jc w:val="center"/>
              <w:rPr>
                <w:rFonts w:ascii="宋体" w:hAnsi="宋体" w:cs="宋体" w:hint="eastAsia"/>
                <w:b/>
                <w:bCs/>
                <w:kern w:val="0"/>
                <w:szCs w:val="21"/>
              </w:rPr>
            </w:pPr>
            <w:r>
              <w:rPr>
                <w:rFonts w:ascii="宋体" w:hAnsi="宋体" w:cs="宋体" w:hint="eastAsia"/>
                <w:b/>
                <w:bCs/>
                <w:kern w:val="0"/>
                <w:szCs w:val="21"/>
              </w:rPr>
              <w:t>评价对象</w:t>
            </w:r>
          </w:p>
        </w:tc>
      </w:tr>
      <w:tr w:rsidR="00A604BD" w14:paraId="450A0167" w14:textId="77777777">
        <w:trPr>
          <w:trHeight w:val="567"/>
          <w:jc w:val="center"/>
        </w:trPr>
        <w:tc>
          <w:tcPr>
            <w:tcW w:w="2247" w:type="dxa"/>
            <w:vAlign w:val="center"/>
          </w:tcPr>
          <w:p w14:paraId="21153265"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问卷调查</w:t>
            </w:r>
          </w:p>
        </w:tc>
        <w:tc>
          <w:tcPr>
            <w:tcW w:w="3138" w:type="dxa"/>
            <w:vAlign w:val="center"/>
          </w:tcPr>
          <w:p w14:paraId="453B0470"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新员工、岗位需求学员</w:t>
            </w:r>
          </w:p>
        </w:tc>
        <w:tc>
          <w:tcPr>
            <w:tcW w:w="4471" w:type="dxa"/>
            <w:vAlign w:val="center"/>
          </w:tcPr>
          <w:p w14:paraId="04261BED"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内部讲师、外部讲师</w:t>
            </w:r>
          </w:p>
        </w:tc>
      </w:tr>
      <w:tr w:rsidR="00A604BD" w14:paraId="20AEC553" w14:textId="77777777">
        <w:trPr>
          <w:trHeight w:val="567"/>
          <w:jc w:val="center"/>
        </w:trPr>
        <w:tc>
          <w:tcPr>
            <w:tcW w:w="2247" w:type="dxa"/>
            <w:vAlign w:val="center"/>
          </w:tcPr>
          <w:p w14:paraId="2BE4B000"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理论考试</w:t>
            </w:r>
          </w:p>
        </w:tc>
        <w:tc>
          <w:tcPr>
            <w:tcW w:w="3138" w:type="dxa"/>
            <w:vAlign w:val="center"/>
          </w:tcPr>
          <w:p w14:paraId="7F40B2D5"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内部讲师、外部讲师</w:t>
            </w:r>
          </w:p>
        </w:tc>
        <w:tc>
          <w:tcPr>
            <w:tcW w:w="4471" w:type="dxa"/>
            <w:vAlign w:val="center"/>
          </w:tcPr>
          <w:p w14:paraId="7019967A"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新员工、业务员、质量及技术人员</w:t>
            </w:r>
          </w:p>
        </w:tc>
      </w:tr>
      <w:tr w:rsidR="00A604BD" w14:paraId="5DE8E623" w14:textId="77777777">
        <w:trPr>
          <w:trHeight w:val="567"/>
          <w:jc w:val="center"/>
        </w:trPr>
        <w:tc>
          <w:tcPr>
            <w:tcW w:w="2247" w:type="dxa"/>
            <w:vAlign w:val="center"/>
          </w:tcPr>
          <w:p w14:paraId="6BD4D67E"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实习总结</w:t>
            </w:r>
          </w:p>
        </w:tc>
        <w:tc>
          <w:tcPr>
            <w:tcW w:w="3138" w:type="dxa"/>
            <w:vAlign w:val="center"/>
          </w:tcPr>
          <w:p w14:paraId="5F359BB4"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应届大学生、见习人员、销售人员</w:t>
            </w:r>
          </w:p>
        </w:tc>
        <w:tc>
          <w:tcPr>
            <w:tcW w:w="4471" w:type="dxa"/>
            <w:vAlign w:val="center"/>
          </w:tcPr>
          <w:p w14:paraId="26A33304"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应届大学生、见习人员、销售人员</w:t>
            </w:r>
          </w:p>
        </w:tc>
      </w:tr>
      <w:tr w:rsidR="00A604BD" w14:paraId="081A84AC" w14:textId="77777777">
        <w:trPr>
          <w:trHeight w:val="567"/>
          <w:jc w:val="center"/>
        </w:trPr>
        <w:tc>
          <w:tcPr>
            <w:tcW w:w="2247" w:type="dxa"/>
            <w:vAlign w:val="center"/>
          </w:tcPr>
          <w:p w14:paraId="4AD1A3B5"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技能测试等</w:t>
            </w:r>
          </w:p>
        </w:tc>
        <w:tc>
          <w:tcPr>
            <w:tcW w:w="3138" w:type="dxa"/>
            <w:vAlign w:val="center"/>
          </w:tcPr>
          <w:p w14:paraId="67822C2C"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培训讲师</w:t>
            </w:r>
          </w:p>
        </w:tc>
        <w:tc>
          <w:tcPr>
            <w:tcW w:w="4471" w:type="dxa"/>
            <w:vAlign w:val="center"/>
          </w:tcPr>
          <w:p w14:paraId="07E57086"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操作人员、应届大学生、见习人员、特殊岗位人员</w:t>
            </w:r>
          </w:p>
        </w:tc>
      </w:tr>
      <w:tr w:rsidR="00A604BD" w14:paraId="1034FDFB" w14:textId="77777777">
        <w:trPr>
          <w:trHeight w:val="567"/>
          <w:jc w:val="center"/>
        </w:trPr>
        <w:tc>
          <w:tcPr>
            <w:tcW w:w="2247" w:type="dxa"/>
            <w:vAlign w:val="center"/>
          </w:tcPr>
          <w:p w14:paraId="7C60729A"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培训实施记录及评估</w:t>
            </w:r>
          </w:p>
        </w:tc>
        <w:tc>
          <w:tcPr>
            <w:tcW w:w="3138" w:type="dxa"/>
            <w:vAlign w:val="center"/>
          </w:tcPr>
          <w:p w14:paraId="1B198006"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培训讲师</w:t>
            </w:r>
          </w:p>
        </w:tc>
        <w:tc>
          <w:tcPr>
            <w:tcW w:w="4471" w:type="dxa"/>
            <w:vAlign w:val="center"/>
          </w:tcPr>
          <w:p w14:paraId="3C51263E"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全体受训学员</w:t>
            </w:r>
          </w:p>
        </w:tc>
      </w:tr>
      <w:tr w:rsidR="00A604BD" w14:paraId="5E93FDD1" w14:textId="77777777">
        <w:trPr>
          <w:trHeight w:val="567"/>
          <w:jc w:val="center"/>
        </w:trPr>
        <w:tc>
          <w:tcPr>
            <w:tcW w:w="2247" w:type="dxa"/>
            <w:vAlign w:val="center"/>
          </w:tcPr>
          <w:p w14:paraId="5C003769"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访谈问卷</w:t>
            </w:r>
          </w:p>
        </w:tc>
        <w:tc>
          <w:tcPr>
            <w:tcW w:w="3138" w:type="dxa"/>
            <w:vAlign w:val="center"/>
          </w:tcPr>
          <w:p w14:paraId="0F5A9DF3"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外聘讲师</w:t>
            </w:r>
          </w:p>
        </w:tc>
        <w:tc>
          <w:tcPr>
            <w:tcW w:w="4471" w:type="dxa"/>
            <w:vAlign w:val="center"/>
          </w:tcPr>
          <w:p w14:paraId="226A2ED9" w14:textId="77777777" w:rsidR="00A604BD" w:rsidRDefault="00000000">
            <w:pPr>
              <w:widowControl/>
              <w:snapToGrid w:val="0"/>
              <w:spacing w:line="276" w:lineRule="auto"/>
              <w:ind w:firstLineChars="0" w:firstLine="0"/>
              <w:jc w:val="center"/>
              <w:rPr>
                <w:rFonts w:ascii="宋体" w:hAnsi="宋体" w:cs="宋体" w:hint="eastAsia"/>
                <w:kern w:val="0"/>
                <w:szCs w:val="21"/>
              </w:rPr>
            </w:pPr>
            <w:r>
              <w:rPr>
                <w:rFonts w:ascii="宋体" w:hAnsi="宋体" w:cs="宋体" w:hint="eastAsia"/>
                <w:kern w:val="0"/>
                <w:szCs w:val="21"/>
              </w:rPr>
              <w:t>高层管理人员</w:t>
            </w:r>
          </w:p>
        </w:tc>
      </w:tr>
    </w:tbl>
    <w:p w14:paraId="6E7D2399" w14:textId="77777777" w:rsidR="00A604BD" w:rsidRDefault="00000000">
      <w:pPr>
        <w:ind w:firstLineChars="0" w:firstLine="0"/>
        <w:rPr>
          <w:b/>
          <w:bCs/>
          <w:sz w:val="24"/>
        </w:rPr>
      </w:pPr>
      <w:r>
        <w:rPr>
          <w:rFonts w:hint="eastAsia"/>
          <w:b/>
          <w:bCs/>
          <w:sz w:val="24"/>
        </w:rPr>
        <w:t>7.1.2.6</w:t>
      </w:r>
      <w:r>
        <w:rPr>
          <w:rFonts w:hint="eastAsia"/>
          <w:b/>
          <w:bCs/>
          <w:sz w:val="24"/>
        </w:rPr>
        <w:t>保障员工权益，提升员工满意程度</w:t>
      </w:r>
    </w:p>
    <w:p w14:paraId="51CB9B45" w14:textId="77777777" w:rsidR="00A604BD" w:rsidRDefault="00000000">
      <w:pPr>
        <w:pStyle w:val="11"/>
        <w:numPr>
          <w:ilvl w:val="0"/>
          <w:numId w:val="16"/>
        </w:numPr>
        <w:ind w:firstLine="482"/>
        <w:rPr>
          <w:rFonts w:asciiTheme="minorEastAsia" w:eastAsiaTheme="minorEastAsia" w:hAnsiTheme="minorEastAsia" w:hint="eastAsia"/>
          <w:b/>
          <w:bCs w:val="0"/>
        </w:rPr>
      </w:pPr>
      <w:r>
        <w:rPr>
          <w:rFonts w:asciiTheme="minorEastAsia" w:eastAsiaTheme="minorEastAsia" w:hAnsiTheme="minorEastAsia" w:hint="eastAsia"/>
          <w:b/>
          <w:bCs w:val="0"/>
        </w:rPr>
        <w:t>员工权益</w:t>
      </w:r>
    </w:p>
    <w:p w14:paraId="0B10751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1）创建舒适的工作环境</w:t>
      </w:r>
    </w:p>
    <w:p w14:paraId="1169CB9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①公司为保障员工生命安全和职业健康，成立了安全生产领导小组。安全生产领导小组通过安全知识培训、开展消防安全比赛，强化全员安全意识，降低事故发生率。公司认真贯彻执行《劳动法》、《安全生产法》、《职业病防治法》，对特殊工种采取特殊防护，配置必须的劳保用品。</w:t>
      </w:r>
    </w:p>
    <w:p w14:paraId="22B3B1C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②为了规范安全操作，安全生产领导小组定期对车间进行</w:t>
      </w:r>
      <w:r>
        <w:rPr>
          <w:rFonts w:asciiTheme="minorEastAsia" w:eastAsiaTheme="minorEastAsia" w:hAnsiTheme="minorEastAsia"/>
        </w:rPr>
        <w:t>6S</w:t>
      </w:r>
      <w:r>
        <w:rPr>
          <w:rFonts w:asciiTheme="minorEastAsia" w:eastAsiaTheme="minorEastAsia" w:hAnsiTheme="minorEastAsia" w:hint="eastAsia"/>
        </w:rPr>
        <w:t>安全检查，并及时记录安全隐患。安全生产委员会鼓励员工通过公司网站、微信群和总经理信箱直接反映不安全因素和不规范操作，提交改进意见。安全生产委员会还通过每年举行多种活动让员工参与安全环境改善工作。</w:t>
      </w:r>
    </w:p>
    <w:p w14:paraId="62B7DDE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③公司车间的工作环境中对员工身体最有影响的因素是粉尘、噪声、高温。对粉尘，公司对噪声，公司实行国家三级标准监控，确保达标，根据季节和车间的不同，检测的频率也不同；对高温：公司在车间显著位置设置温度计，夏季高温季节，对一线员工发放高温补助、防暑药品和营养品。</w:t>
      </w:r>
    </w:p>
    <w:p w14:paraId="42C9EDF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④公司成立了应急救援救灾领导小组，制定了事故救援管理规定、特种设备事故救援预案、重大事故救援预案。组织员工每年进行实战演练。还定期邀请当地消防中队的官兵来指导员工进行消防演习。</w:t>
      </w:r>
    </w:p>
    <w:p w14:paraId="57BB1C4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公司通过制订多合一应急预案，包括消防应急预案、特种设备应急预案、危化品应急预案</w:t>
      </w:r>
      <w:r>
        <w:rPr>
          <w:rFonts w:asciiTheme="minorEastAsia" w:eastAsiaTheme="minorEastAsia" w:hAnsiTheme="minorEastAsia" w:hint="eastAsia"/>
        </w:rPr>
        <w:lastRenderedPageBreak/>
        <w:t>等，对相关人员进行相应的培训，每年不定期进行应急预案演习，并作演习效果评估，对演习中存在的问题进行整改，提高组织的应急能力及员工处理各种紧急情况的能力。</w:t>
      </w:r>
    </w:p>
    <w:p w14:paraId="4037EFA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2</w:t>
      </w:r>
      <w:r>
        <w:rPr>
          <w:rFonts w:asciiTheme="minorEastAsia" w:eastAsiaTheme="minorEastAsia" w:hAnsiTheme="minorEastAsia" w:hint="eastAsia"/>
        </w:rPr>
        <w:t>）应急充分，确保经营的连续性</w:t>
      </w:r>
    </w:p>
    <w:p w14:paraId="3CF1FE8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确保生产经营的连续性，公司配备应急设备如照明设备、消防设备、通讯设备，当可能发生危险情况和紧急状态（如火灾、洪水、台风等）时，迅速启动相应的应急预案，充分发挥应急小组的指挥作用，制订技术保障、物资准备措施，保障员工的利益及避免因事故造成停产而无法满足顾客对产品及时供给的需求。</w:t>
      </w:r>
    </w:p>
    <w:p w14:paraId="2ABDB27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3</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广泛动员，全员参与</w:t>
      </w:r>
      <w:r>
        <w:rPr>
          <w:rFonts w:asciiTheme="minorEastAsia" w:eastAsiaTheme="minorEastAsia" w:hAnsiTheme="minorEastAsia"/>
        </w:rPr>
        <w:t>”</w:t>
      </w:r>
      <w:r>
        <w:rPr>
          <w:rFonts w:asciiTheme="minorEastAsia" w:eastAsiaTheme="minorEastAsia" w:hAnsiTheme="minorEastAsia" w:hint="eastAsia"/>
        </w:rPr>
        <w:t>群众性质量管理活动，创造创新平台</w:t>
      </w:r>
    </w:p>
    <w:p w14:paraId="4A73847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公司群众性质量管理活动坚持</w:t>
      </w:r>
      <w:r>
        <w:rPr>
          <w:rFonts w:asciiTheme="minorEastAsia" w:eastAsiaTheme="minorEastAsia" w:hAnsiTheme="minorEastAsia"/>
        </w:rPr>
        <w:t>“</w:t>
      </w:r>
      <w:r>
        <w:rPr>
          <w:rFonts w:asciiTheme="minorEastAsia" w:eastAsiaTheme="minorEastAsia" w:hAnsiTheme="minorEastAsia" w:hint="eastAsia"/>
        </w:rPr>
        <w:t>广泛动员、全员参与</w:t>
      </w:r>
      <w:r>
        <w:rPr>
          <w:rFonts w:asciiTheme="minorEastAsia" w:eastAsiaTheme="minorEastAsia" w:hAnsiTheme="minorEastAsia"/>
        </w:rPr>
        <w:t>”</w:t>
      </w:r>
      <w:r>
        <w:rPr>
          <w:rFonts w:asciiTheme="minorEastAsia" w:eastAsiaTheme="minorEastAsia" w:hAnsiTheme="minorEastAsia" w:hint="eastAsia"/>
        </w:rPr>
        <w:t>原则，以普通一线员工为质量创新的</w:t>
      </w:r>
      <w:r>
        <w:rPr>
          <w:rFonts w:asciiTheme="minorEastAsia" w:eastAsiaTheme="minorEastAsia" w:hAnsiTheme="minorEastAsia"/>
        </w:rPr>
        <w:t>“</w:t>
      </w:r>
      <w:r>
        <w:rPr>
          <w:rFonts w:asciiTheme="minorEastAsia" w:eastAsiaTheme="minorEastAsia" w:hAnsiTheme="minorEastAsia" w:hint="eastAsia"/>
        </w:rPr>
        <w:t>主力</w:t>
      </w:r>
      <w:r>
        <w:rPr>
          <w:rFonts w:asciiTheme="minorEastAsia" w:eastAsiaTheme="minorEastAsia" w:hAnsiTheme="minorEastAsia"/>
        </w:rPr>
        <w:t>”</w:t>
      </w:r>
      <w:r>
        <w:rPr>
          <w:rFonts w:asciiTheme="minorEastAsia" w:eastAsiaTheme="minorEastAsia" w:hAnsiTheme="minorEastAsia" w:hint="eastAsia"/>
        </w:rPr>
        <w:t>，将</w:t>
      </w:r>
      <w:r>
        <w:rPr>
          <w:rFonts w:asciiTheme="minorEastAsia" w:eastAsiaTheme="minorEastAsia" w:hAnsiTheme="minorEastAsia"/>
        </w:rPr>
        <w:t>QC</w:t>
      </w:r>
      <w:r>
        <w:rPr>
          <w:rFonts w:asciiTheme="minorEastAsia" w:eastAsiaTheme="minorEastAsia" w:hAnsiTheme="minorEastAsia" w:hint="eastAsia"/>
        </w:rPr>
        <w:t>小组、合理化建议、</w:t>
      </w:r>
      <w:r>
        <w:rPr>
          <w:rFonts w:asciiTheme="minorEastAsia" w:eastAsiaTheme="minorEastAsia" w:hAnsiTheme="minorEastAsia"/>
        </w:rPr>
        <w:t>6S</w:t>
      </w:r>
      <w:r>
        <w:rPr>
          <w:rFonts w:asciiTheme="minorEastAsia" w:eastAsiaTheme="minorEastAsia" w:hAnsiTheme="minorEastAsia" w:hint="eastAsia"/>
        </w:rPr>
        <w:t>活动作为公司全员质量活动的平台，通过各类技术比武、合理化建议排名等活动激发员工参与热情。公司提供各项活动所需的资源，并通过对活动成果评定、认可和激励员工参与质量管理活动的积极性。</w:t>
      </w:r>
    </w:p>
    <w:p w14:paraId="4CAEE81C" w14:textId="77777777" w:rsidR="00A604BD" w:rsidRDefault="00000000">
      <w:pPr>
        <w:pStyle w:val="11"/>
        <w:numPr>
          <w:ilvl w:val="0"/>
          <w:numId w:val="16"/>
        </w:numPr>
        <w:ind w:firstLine="482"/>
        <w:rPr>
          <w:rFonts w:asciiTheme="minorEastAsia" w:eastAsiaTheme="minorEastAsia" w:hAnsiTheme="minorEastAsia" w:hint="eastAsia"/>
          <w:b/>
          <w:bCs w:val="0"/>
        </w:rPr>
      </w:pPr>
      <w:r>
        <w:rPr>
          <w:rFonts w:asciiTheme="minorEastAsia" w:eastAsiaTheme="minorEastAsia" w:hAnsiTheme="minorEastAsia" w:hint="eastAsia"/>
          <w:b/>
          <w:bCs w:val="0"/>
        </w:rPr>
        <w:t>员工满意程度</w:t>
      </w:r>
    </w:p>
    <w:p w14:paraId="6D0B4A31" w14:textId="77777777" w:rsidR="00A604BD" w:rsidRDefault="00000000">
      <w:pPr>
        <w:spacing w:line="300" w:lineRule="auto"/>
        <w:ind w:firstLine="482"/>
        <w:rPr>
          <w:rFonts w:ascii="宋体" w:hAnsi="宋体" w:hint="eastAsia"/>
          <w:b/>
          <w:sz w:val="24"/>
        </w:rPr>
      </w:pPr>
      <w:r>
        <w:rPr>
          <w:rFonts w:ascii="宋体" w:hAnsi="宋体"/>
          <w:b/>
          <w:sz w:val="24"/>
        </w:rPr>
        <w:t>1</w:t>
      </w:r>
      <w:r>
        <w:rPr>
          <w:rFonts w:ascii="宋体" w:hAnsi="宋体" w:hint="eastAsia"/>
          <w:b/>
          <w:sz w:val="24"/>
        </w:rPr>
        <w:t>）确定影响不同员工权益、满意度和积极性的关键因素</w:t>
      </w:r>
    </w:p>
    <w:p w14:paraId="652A39B4" w14:textId="77777777" w:rsidR="00A604BD" w:rsidRDefault="00000000">
      <w:pPr>
        <w:ind w:firstLine="480"/>
        <w:rPr>
          <w:sz w:val="24"/>
        </w:rPr>
      </w:pPr>
      <w:r>
        <w:rPr>
          <w:rFonts w:hint="eastAsia"/>
          <w:sz w:val="24"/>
        </w:rPr>
        <w:t>公司以人为本，通过内部工作质量征求意见、员工意见箱、公司网站员工论坛、各类会议、重点部门访谈、员工满意度调查等方式，确定影响员工权益、满意度和积极性的关键因素。</w:t>
      </w:r>
    </w:p>
    <w:p w14:paraId="1FF48AA1" w14:textId="77777777" w:rsidR="00A604BD" w:rsidRDefault="00000000">
      <w:pPr>
        <w:pStyle w:val="afff5"/>
        <w:spacing w:before="156" w:after="156"/>
        <w:ind w:firstLine="420"/>
        <w:rPr>
          <w:rFonts w:hint="eastAsia"/>
          <w:szCs w:val="24"/>
        </w:rPr>
      </w:pPr>
      <w:r>
        <w:rPr>
          <w:szCs w:val="24"/>
        </w:rPr>
        <w:t>图</w:t>
      </w:r>
      <w:r>
        <w:rPr>
          <w:rFonts w:hint="eastAsia"/>
          <w:szCs w:val="24"/>
        </w:rPr>
        <w:t>表7-7影响员工权益、满意度和积极性的关键因素</w:t>
      </w:r>
    </w:p>
    <w:tbl>
      <w:tblPr>
        <w:tblW w:w="98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248"/>
        <w:gridCol w:w="3941"/>
        <w:gridCol w:w="3647"/>
      </w:tblGrid>
      <w:tr w:rsidR="00A604BD" w14:paraId="1AC22FAD" w14:textId="77777777">
        <w:trPr>
          <w:trHeight w:hRule="exact" w:val="567"/>
          <w:jc w:val="center"/>
        </w:trPr>
        <w:tc>
          <w:tcPr>
            <w:tcW w:w="2248" w:type="dxa"/>
            <w:tcBorders>
              <w:top w:val="single" w:sz="12" w:space="0" w:color="auto"/>
              <w:left w:val="single" w:sz="12" w:space="0" w:color="auto"/>
            </w:tcBorders>
            <w:vAlign w:val="center"/>
          </w:tcPr>
          <w:p w14:paraId="03770CF9" w14:textId="77777777" w:rsidR="00A604BD" w:rsidRDefault="00000000">
            <w:pPr>
              <w:pStyle w:val="afff4"/>
              <w:ind w:firstLine="321"/>
              <w:rPr>
                <w:rFonts w:hint="eastAsia"/>
                <w:b/>
                <w:color w:val="auto"/>
              </w:rPr>
            </w:pPr>
            <w:r>
              <w:rPr>
                <w:rFonts w:hint="eastAsia"/>
                <w:b/>
                <w:color w:val="auto"/>
              </w:rPr>
              <w:t>影响对象</w:t>
            </w:r>
          </w:p>
        </w:tc>
        <w:tc>
          <w:tcPr>
            <w:tcW w:w="3941" w:type="dxa"/>
            <w:tcBorders>
              <w:top w:val="single" w:sz="12" w:space="0" w:color="auto"/>
            </w:tcBorders>
            <w:vAlign w:val="center"/>
          </w:tcPr>
          <w:p w14:paraId="09394EB4" w14:textId="77777777" w:rsidR="00A604BD" w:rsidRDefault="00000000">
            <w:pPr>
              <w:pStyle w:val="afff4"/>
              <w:ind w:firstLine="321"/>
              <w:rPr>
                <w:rFonts w:hint="eastAsia"/>
                <w:b/>
                <w:color w:val="auto"/>
              </w:rPr>
            </w:pPr>
            <w:r>
              <w:rPr>
                <w:rFonts w:hint="eastAsia"/>
                <w:b/>
                <w:color w:val="auto"/>
              </w:rPr>
              <w:t>关键因素</w:t>
            </w:r>
          </w:p>
        </w:tc>
        <w:tc>
          <w:tcPr>
            <w:tcW w:w="3647" w:type="dxa"/>
            <w:tcBorders>
              <w:top w:val="single" w:sz="12" w:space="0" w:color="auto"/>
              <w:right w:val="single" w:sz="12" w:space="0" w:color="auto"/>
            </w:tcBorders>
            <w:vAlign w:val="center"/>
          </w:tcPr>
          <w:p w14:paraId="768D033D" w14:textId="77777777" w:rsidR="00A604BD" w:rsidRDefault="00000000">
            <w:pPr>
              <w:pStyle w:val="afff4"/>
              <w:ind w:firstLine="321"/>
              <w:rPr>
                <w:rFonts w:hint="eastAsia"/>
                <w:b/>
                <w:color w:val="auto"/>
              </w:rPr>
            </w:pPr>
            <w:r>
              <w:rPr>
                <w:rFonts w:hint="eastAsia"/>
                <w:b/>
                <w:color w:val="auto"/>
              </w:rPr>
              <w:t>可能的影响</w:t>
            </w:r>
          </w:p>
        </w:tc>
      </w:tr>
      <w:tr w:rsidR="00A604BD" w14:paraId="6A324343" w14:textId="77777777">
        <w:trPr>
          <w:trHeight w:hRule="exact" w:val="340"/>
          <w:jc w:val="center"/>
        </w:trPr>
        <w:tc>
          <w:tcPr>
            <w:tcW w:w="2248" w:type="dxa"/>
            <w:vMerge w:val="restart"/>
            <w:tcBorders>
              <w:left w:val="single" w:sz="12" w:space="0" w:color="auto"/>
            </w:tcBorders>
            <w:vAlign w:val="center"/>
          </w:tcPr>
          <w:p w14:paraId="26ABC4B5" w14:textId="77777777" w:rsidR="00A604BD" w:rsidRDefault="00000000">
            <w:pPr>
              <w:pStyle w:val="afff4"/>
              <w:rPr>
                <w:rFonts w:hint="eastAsia"/>
                <w:color w:val="auto"/>
              </w:rPr>
            </w:pPr>
            <w:r>
              <w:rPr>
                <w:rFonts w:hint="eastAsia"/>
                <w:color w:val="auto"/>
              </w:rPr>
              <w:t>生产一线操作员工</w:t>
            </w:r>
          </w:p>
        </w:tc>
        <w:tc>
          <w:tcPr>
            <w:tcW w:w="3941" w:type="dxa"/>
            <w:vAlign w:val="center"/>
          </w:tcPr>
          <w:p w14:paraId="26A62AD3" w14:textId="77777777" w:rsidR="00A604BD" w:rsidRDefault="00000000">
            <w:pPr>
              <w:pStyle w:val="afff4"/>
              <w:ind w:firstLine="320"/>
              <w:rPr>
                <w:rFonts w:hint="eastAsia"/>
                <w:color w:val="auto"/>
              </w:rPr>
            </w:pPr>
            <w:r>
              <w:rPr>
                <w:rFonts w:hint="eastAsia"/>
                <w:color w:val="auto"/>
              </w:rPr>
              <w:t>薪酬、福利</w:t>
            </w:r>
          </w:p>
        </w:tc>
        <w:tc>
          <w:tcPr>
            <w:tcW w:w="3647" w:type="dxa"/>
            <w:tcBorders>
              <w:right w:val="single" w:sz="12" w:space="0" w:color="auto"/>
            </w:tcBorders>
            <w:vAlign w:val="center"/>
          </w:tcPr>
          <w:p w14:paraId="4FC596AD" w14:textId="77777777" w:rsidR="00A604BD" w:rsidRDefault="00000000">
            <w:pPr>
              <w:pStyle w:val="afff4"/>
              <w:ind w:firstLine="320"/>
              <w:rPr>
                <w:rFonts w:hint="eastAsia"/>
                <w:color w:val="auto"/>
              </w:rPr>
            </w:pPr>
            <w:r>
              <w:rPr>
                <w:rFonts w:hint="eastAsia"/>
                <w:color w:val="auto"/>
              </w:rPr>
              <w:t>工作积极性、工作态度</w:t>
            </w:r>
          </w:p>
        </w:tc>
      </w:tr>
      <w:tr w:rsidR="00A604BD" w14:paraId="7D11365F" w14:textId="77777777">
        <w:trPr>
          <w:trHeight w:hRule="exact" w:val="340"/>
          <w:jc w:val="center"/>
        </w:trPr>
        <w:tc>
          <w:tcPr>
            <w:tcW w:w="2248" w:type="dxa"/>
            <w:vMerge/>
            <w:tcBorders>
              <w:left w:val="single" w:sz="12" w:space="0" w:color="auto"/>
            </w:tcBorders>
            <w:vAlign w:val="center"/>
          </w:tcPr>
          <w:p w14:paraId="254B4812" w14:textId="77777777" w:rsidR="00A604BD" w:rsidRDefault="00A604BD">
            <w:pPr>
              <w:pStyle w:val="afff4"/>
              <w:ind w:firstLine="320"/>
              <w:rPr>
                <w:rFonts w:hint="eastAsia"/>
                <w:color w:val="auto"/>
              </w:rPr>
            </w:pPr>
          </w:p>
        </w:tc>
        <w:tc>
          <w:tcPr>
            <w:tcW w:w="3941" w:type="dxa"/>
            <w:vAlign w:val="center"/>
          </w:tcPr>
          <w:p w14:paraId="54188F23" w14:textId="77777777" w:rsidR="00A604BD" w:rsidRDefault="00000000">
            <w:pPr>
              <w:pStyle w:val="afff4"/>
              <w:ind w:firstLine="320"/>
              <w:rPr>
                <w:rFonts w:hint="eastAsia"/>
                <w:color w:val="auto"/>
              </w:rPr>
            </w:pPr>
            <w:r>
              <w:rPr>
                <w:rFonts w:hint="eastAsia"/>
                <w:color w:val="auto"/>
              </w:rPr>
              <w:t>工作环境</w:t>
            </w:r>
          </w:p>
        </w:tc>
        <w:tc>
          <w:tcPr>
            <w:tcW w:w="3647" w:type="dxa"/>
            <w:tcBorders>
              <w:right w:val="single" w:sz="12" w:space="0" w:color="auto"/>
            </w:tcBorders>
            <w:vAlign w:val="center"/>
          </w:tcPr>
          <w:p w14:paraId="4D381F2F" w14:textId="77777777" w:rsidR="00A604BD" w:rsidRDefault="00000000">
            <w:pPr>
              <w:pStyle w:val="afff4"/>
              <w:ind w:firstLine="320"/>
              <w:rPr>
                <w:rFonts w:hint="eastAsia"/>
                <w:color w:val="auto"/>
              </w:rPr>
            </w:pPr>
            <w:r>
              <w:rPr>
                <w:rFonts w:hint="eastAsia"/>
                <w:color w:val="auto"/>
              </w:rPr>
              <w:t>工作状态、身体健康</w:t>
            </w:r>
          </w:p>
        </w:tc>
      </w:tr>
      <w:tr w:rsidR="00A604BD" w14:paraId="722DD2D7" w14:textId="77777777">
        <w:trPr>
          <w:trHeight w:hRule="exact" w:val="340"/>
          <w:jc w:val="center"/>
        </w:trPr>
        <w:tc>
          <w:tcPr>
            <w:tcW w:w="2248" w:type="dxa"/>
            <w:vMerge/>
            <w:tcBorders>
              <w:left w:val="single" w:sz="12" w:space="0" w:color="auto"/>
            </w:tcBorders>
            <w:vAlign w:val="center"/>
          </w:tcPr>
          <w:p w14:paraId="185FD4B9" w14:textId="77777777" w:rsidR="00A604BD" w:rsidRDefault="00A604BD">
            <w:pPr>
              <w:pStyle w:val="afff4"/>
              <w:ind w:firstLine="320"/>
              <w:rPr>
                <w:rFonts w:hint="eastAsia"/>
                <w:color w:val="auto"/>
              </w:rPr>
            </w:pPr>
          </w:p>
        </w:tc>
        <w:tc>
          <w:tcPr>
            <w:tcW w:w="3941" w:type="dxa"/>
            <w:vAlign w:val="center"/>
          </w:tcPr>
          <w:p w14:paraId="2F707A93" w14:textId="77777777" w:rsidR="00A604BD" w:rsidRDefault="00000000">
            <w:pPr>
              <w:pStyle w:val="afff4"/>
              <w:ind w:firstLine="320"/>
              <w:rPr>
                <w:rFonts w:hint="eastAsia"/>
                <w:color w:val="auto"/>
              </w:rPr>
            </w:pPr>
            <w:r>
              <w:rPr>
                <w:rFonts w:hint="eastAsia"/>
                <w:color w:val="auto"/>
              </w:rPr>
              <w:t>工作时间</w:t>
            </w:r>
          </w:p>
        </w:tc>
        <w:tc>
          <w:tcPr>
            <w:tcW w:w="3647" w:type="dxa"/>
            <w:tcBorders>
              <w:right w:val="single" w:sz="12" w:space="0" w:color="auto"/>
            </w:tcBorders>
            <w:vAlign w:val="center"/>
          </w:tcPr>
          <w:p w14:paraId="091B2A2E" w14:textId="77777777" w:rsidR="00A604BD" w:rsidRDefault="00000000">
            <w:pPr>
              <w:pStyle w:val="afff4"/>
              <w:ind w:firstLine="320"/>
              <w:rPr>
                <w:rFonts w:hint="eastAsia"/>
                <w:color w:val="auto"/>
              </w:rPr>
            </w:pPr>
            <w:r>
              <w:rPr>
                <w:rFonts w:hint="eastAsia"/>
                <w:color w:val="auto"/>
              </w:rPr>
              <w:t>身体健康、工作态度</w:t>
            </w:r>
          </w:p>
        </w:tc>
      </w:tr>
      <w:tr w:rsidR="00A604BD" w14:paraId="0384969D" w14:textId="77777777">
        <w:trPr>
          <w:trHeight w:hRule="exact" w:val="340"/>
          <w:jc w:val="center"/>
        </w:trPr>
        <w:tc>
          <w:tcPr>
            <w:tcW w:w="2248" w:type="dxa"/>
            <w:vMerge w:val="restart"/>
            <w:tcBorders>
              <w:left w:val="single" w:sz="12" w:space="0" w:color="auto"/>
            </w:tcBorders>
            <w:vAlign w:val="center"/>
          </w:tcPr>
          <w:p w14:paraId="62FE81C8" w14:textId="77777777" w:rsidR="00A604BD" w:rsidRDefault="00000000">
            <w:pPr>
              <w:pStyle w:val="afff4"/>
              <w:rPr>
                <w:rFonts w:hint="eastAsia"/>
                <w:color w:val="auto"/>
              </w:rPr>
            </w:pPr>
            <w:r>
              <w:rPr>
                <w:rFonts w:hint="eastAsia"/>
                <w:color w:val="auto"/>
              </w:rPr>
              <w:t>基层管理人员</w:t>
            </w:r>
          </w:p>
          <w:p w14:paraId="58C5C346" w14:textId="77777777" w:rsidR="00A604BD" w:rsidRDefault="00000000">
            <w:pPr>
              <w:pStyle w:val="afff4"/>
              <w:rPr>
                <w:rFonts w:hint="eastAsia"/>
                <w:color w:val="auto"/>
              </w:rPr>
            </w:pPr>
            <w:r>
              <w:rPr>
                <w:rFonts w:hint="eastAsia"/>
                <w:color w:val="auto"/>
              </w:rPr>
              <w:t>（技术人员）</w:t>
            </w:r>
          </w:p>
        </w:tc>
        <w:tc>
          <w:tcPr>
            <w:tcW w:w="3941" w:type="dxa"/>
            <w:vAlign w:val="center"/>
          </w:tcPr>
          <w:p w14:paraId="35E14AAB" w14:textId="77777777" w:rsidR="00A604BD" w:rsidRDefault="00000000">
            <w:pPr>
              <w:pStyle w:val="afff4"/>
              <w:ind w:firstLine="320"/>
              <w:rPr>
                <w:rFonts w:hint="eastAsia"/>
                <w:color w:val="auto"/>
              </w:rPr>
            </w:pPr>
            <w:r>
              <w:rPr>
                <w:rFonts w:hint="eastAsia"/>
                <w:color w:val="auto"/>
              </w:rPr>
              <w:t>薪酬、福利</w:t>
            </w:r>
          </w:p>
        </w:tc>
        <w:tc>
          <w:tcPr>
            <w:tcW w:w="3647" w:type="dxa"/>
            <w:tcBorders>
              <w:right w:val="single" w:sz="12" w:space="0" w:color="auto"/>
            </w:tcBorders>
            <w:vAlign w:val="center"/>
          </w:tcPr>
          <w:p w14:paraId="1EFA4DBA" w14:textId="77777777" w:rsidR="00A604BD" w:rsidRDefault="00000000">
            <w:pPr>
              <w:pStyle w:val="afff4"/>
              <w:ind w:firstLine="320"/>
              <w:rPr>
                <w:rFonts w:hint="eastAsia"/>
                <w:color w:val="auto"/>
              </w:rPr>
            </w:pPr>
            <w:r>
              <w:rPr>
                <w:rFonts w:hint="eastAsia"/>
                <w:color w:val="auto"/>
              </w:rPr>
              <w:t>工作积极性</w:t>
            </w:r>
          </w:p>
        </w:tc>
      </w:tr>
      <w:tr w:rsidR="00A604BD" w14:paraId="21FA1786" w14:textId="77777777">
        <w:trPr>
          <w:trHeight w:hRule="exact" w:val="340"/>
          <w:jc w:val="center"/>
        </w:trPr>
        <w:tc>
          <w:tcPr>
            <w:tcW w:w="2248" w:type="dxa"/>
            <w:vMerge/>
            <w:tcBorders>
              <w:left w:val="single" w:sz="12" w:space="0" w:color="auto"/>
            </w:tcBorders>
            <w:vAlign w:val="center"/>
          </w:tcPr>
          <w:p w14:paraId="1092C7CD" w14:textId="77777777" w:rsidR="00A604BD" w:rsidRDefault="00A604BD">
            <w:pPr>
              <w:pStyle w:val="afff4"/>
              <w:ind w:firstLine="320"/>
              <w:rPr>
                <w:rFonts w:hint="eastAsia"/>
                <w:color w:val="auto"/>
              </w:rPr>
            </w:pPr>
          </w:p>
        </w:tc>
        <w:tc>
          <w:tcPr>
            <w:tcW w:w="3941" w:type="dxa"/>
            <w:vAlign w:val="center"/>
          </w:tcPr>
          <w:p w14:paraId="6A07B0E1" w14:textId="77777777" w:rsidR="00A604BD" w:rsidRDefault="00000000">
            <w:pPr>
              <w:pStyle w:val="afff4"/>
              <w:ind w:firstLine="320"/>
              <w:rPr>
                <w:rFonts w:hint="eastAsia"/>
                <w:color w:val="auto"/>
              </w:rPr>
            </w:pPr>
            <w:r>
              <w:rPr>
                <w:rFonts w:hint="eastAsia"/>
                <w:color w:val="auto"/>
              </w:rPr>
              <w:t>学习和培训机会</w:t>
            </w:r>
          </w:p>
        </w:tc>
        <w:tc>
          <w:tcPr>
            <w:tcW w:w="3647" w:type="dxa"/>
            <w:tcBorders>
              <w:right w:val="single" w:sz="12" w:space="0" w:color="auto"/>
            </w:tcBorders>
            <w:vAlign w:val="center"/>
          </w:tcPr>
          <w:p w14:paraId="4419846D" w14:textId="77777777" w:rsidR="00A604BD" w:rsidRDefault="00000000">
            <w:pPr>
              <w:pStyle w:val="afff4"/>
              <w:ind w:firstLine="320"/>
              <w:rPr>
                <w:rFonts w:hint="eastAsia"/>
                <w:color w:val="auto"/>
              </w:rPr>
            </w:pPr>
            <w:r>
              <w:rPr>
                <w:rFonts w:hint="eastAsia"/>
                <w:color w:val="auto"/>
              </w:rPr>
              <w:t>技能提升</w:t>
            </w:r>
          </w:p>
        </w:tc>
      </w:tr>
      <w:tr w:rsidR="00A604BD" w14:paraId="09E78978" w14:textId="77777777">
        <w:trPr>
          <w:trHeight w:hRule="exact" w:val="340"/>
          <w:jc w:val="center"/>
        </w:trPr>
        <w:tc>
          <w:tcPr>
            <w:tcW w:w="2248" w:type="dxa"/>
            <w:vMerge/>
            <w:tcBorders>
              <w:left w:val="single" w:sz="12" w:space="0" w:color="auto"/>
            </w:tcBorders>
            <w:vAlign w:val="center"/>
          </w:tcPr>
          <w:p w14:paraId="126545ED" w14:textId="77777777" w:rsidR="00A604BD" w:rsidRDefault="00A604BD">
            <w:pPr>
              <w:pStyle w:val="afff4"/>
              <w:ind w:firstLine="320"/>
              <w:rPr>
                <w:rFonts w:hint="eastAsia"/>
                <w:color w:val="auto"/>
              </w:rPr>
            </w:pPr>
          </w:p>
        </w:tc>
        <w:tc>
          <w:tcPr>
            <w:tcW w:w="3941" w:type="dxa"/>
            <w:vAlign w:val="center"/>
          </w:tcPr>
          <w:p w14:paraId="52384B32" w14:textId="77777777" w:rsidR="00A604BD" w:rsidRDefault="00000000">
            <w:pPr>
              <w:pStyle w:val="afff4"/>
              <w:ind w:firstLine="320"/>
              <w:rPr>
                <w:rFonts w:hint="eastAsia"/>
                <w:color w:val="auto"/>
              </w:rPr>
            </w:pPr>
            <w:r>
              <w:rPr>
                <w:rFonts w:hint="eastAsia"/>
                <w:color w:val="auto"/>
              </w:rPr>
              <w:t>晋升空间和职业发展</w:t>
            </w:r>
          </w:p>
        </w:tc>
        <w:tc>
          <w:tcPr>
            <w:tcW w:w="3647" w:type="dxa"/>
            <w:tcBorders>
              <w:right w:val="single" w:sz="12" w:space="0" w:color="auto"/>
            </w:tcBorders>
            <w:vAlign w:val="center"/>
          </w:tcPr>
          <w:p w14:paraId="54A99C8C" w14:textId="77777777" w:rsidR="00A604BD" w:rsidRDefault="00000000">
            <w:pPr>
              <w:pStyle w:val="afff4"/>
              <w:ind w:firstLine="320"/>
              <w:rPr>
                <w:rFonts w:hint="eastAsia"/>
                <w:color w:val="auto"/>
              </w:rPr>
            </w:pPr>
            <w:r>
              <w:rPr>
                <w:rFonts w:hint="eastAsia"/>
                <w:color w:val="auto"/>
              </w:rPr>
              <w:t>工作态度</w:t>
            </w:r>
          </w:p>
        </w:tc>
      </w:tr>
      <w:tr w:rsidR="00A604BD" w14:paraId="1A7ED416" w14:textId="77777777">
        <w:trPr>
          <w:trHeight w:hRule="exact" w:val="340"/>
          <w:jc w:val="center"/>
        </w:trPr>
        <w:tc>
          <w:tcPr>
            <w:tcW w:w="2248" w:type="dxa"/>
            <w:vMerge/>
            <w:tcBorders>
              <w:left w:val="single" w:sz="12" w:space="0" w:color="auto"/>
            </w:tcBorders>
            <w:vAlign w:val="center"/>
          </w:tcPr>
          <w:p w14:paraId="12917592" w14:textId="77777777" w:rsidR="00A604BD" w:rsidRDefault="00A604BD">
            <w:pPr>
              <w:pStyle w:val="afff4"/>
              <w:ind w:firstLine="320"/>
              <w:rPr>
                <w:rFonts w:hint="eastAsia"/>
                <w:color w:val="auto"/>
              </w:rPr>
            </w:pPr>
          </w:p>
        </w:tc>
        <w:tc>
          <w:tcPr>
            <w:tcW w:w="3941" w:type="dxa"/>
            <w:vAlign w:val="center"/>
          </w:tcPr>
          <w:p w14:paraId="7158259F" w14:textId="77777777" w:rsidR="00A604BD" w:rsidRDefault="00000000">
            <w:pPr>
              <w:pStyle w:val="afff4"/>
              <w:ind w:firstLine="320"/>
              <w:rPr>
                <w:rFonts w:hint="eastAsia"/>
                <w:color w:val="auto"/>
              </w:rPr>
            </w:pPr>
            <w:r>
              <w:rPr>
                <w:rFonts w:hint="eastAsia"/>
                <w:color w:val="auto"/>
              </w:rPr>
              <w:t>工作氛围、公司文化认同</w:t>
            </w:r>
          </w:p>
        </w:tc>
        <w:tc>
          <w:tcPr>
            <w:tcW w:w="3647" w:type="dxa"/>
            <w:tcBorders>
              <w:right w:val="single" w:sz="12" w:space="0" w:color="auto"/>
            </w:tcBorders>
            <w:vAlign w:val="center"/>
          </w:tcPr>
          <w:p w14:paraId="5DA83ED2" w14:textId="77777777" w:rsidR="00A604BD" w:rsidRDefault="00000000">
            <w:pPr>
              <w:pStyle w:val="afff4"/>
              <w:ind w:firstLine="320"/>
              <w:rPr>
                <w:rFonts w:hint="eastAsia"/>
                <w:color w:val="auto"/>
              </w:rPr>
            </w:pPr>
            <w:r>
              <w:rPr>
                <w:rFonts w:hint="eastAsia"/>
                <w:color w:val="auto"/>
              </w:rPr>
              <w:t>工作积极性</w:t>
            </w:r>
          </w:p>
        </w:tc>
      </w:tr>
      <w:tr w:rsidR="00A604BD" w14:paraId="118A9ADE" w14:textId="77777777">
        <w:trPr>
          <w:trHeight w:hRule="exact" w:val="340"/>
          <w:jc w:val="center"/>
        </w:trPr>
        <w:tc>
          <w:tcPr>
            <w:tcW w:w="2248" w:type="dxa"/>
            <w:vMerge/>
            <w:tcBorders>
              <w:left w:val="single" w:sz="12" w:space="0" w:color="auto"/>
            </w:tcBorders>
            <w:vAlign w:val="center"/>
          </w:tcPr>
          <w:p w14:paraId="0E9B02A6" w14:textId="77777777" w:rsidR="00A604BD" w:rsidRDefault="00A604BD">
            <w:pPr>
              <w:pStyle w:val="afff4"/>
              <w:ind w:firstLine="320"/>
              <w:rPr>
                <w:rFonts w:hint="eastAsia"/>
                <w:color w:val="auto"/>
              </w:rPr>
            </w:pPr>
          </w:p>
        </w:tc>
        <w:tc>
          <w:tcPr>
            <w:tcW w:w="3941" w:type="dxa"/>
            <w:vAlign w:val="center"/>
          </w:tcPr>
          <w:p w14:paraId="6BC145B0" w14:textId="77777777" w:rsidR="00A604BD" w:rsidRDefault="00000000">
            <w:pPr>
              <w:pStyle w:val="afff4"/>
              <w:ind w:firstLine="320"/>
              <w:rPr>
                <w:rFonts w:hint="eastAsia"/>
                <w:color w:val="auto"/>
              </w:rPr>
            </w:pPr>
            <w:r>
              <w:rPr>
                <w:rFonts w:hint="eastAsia"/>
                <w:color w:val="auto"/>
              </w:rPr>
              <w:t>领导关心和指导</w:t>
            </w:r>
          </w:p>
        </w:tc>
        <w:tc>
          <w:tcPr>
            <w:tcW w:w="3647" w:type="dxa"/>
            <w:tcBorders>
              <w:right w:val="single" w:sz="12" w:space="0" w:color="auto"/>
            </w:tcBorders>
            <w:vAlign w:val="center"/>
          </w:tcPr>
          <w:p w14:paraId="709B514B" w14:textId="77777777" w:rsidR="00A604BD" w:rsidRDefault="00000000">
            <w:pPr>
              <w:pStyle w:val="afff4"/>
              <w:ind w:firstLine="320"/>
              <w:rPr>
                <w:rFonts w:hint="eastAsia"/>
                <w:color w:val="auto"/>
              </w:rPr>
            </w:pPr>
            <w:r>
              <w:rPr>
                <w:rFonts w:hint="eastAsia"/>
                <w:color w:val="auto"/>
              </w:rPr>
              <w:t>绩效提升</w:t>
            </w:r>
          </w:p>
        </w:tc>
      </w:tr>
      <w:tr w:rsidR="00A604BD" w14:paraId="2D9B0F0A" w14:textId="77777777">
        <w:trPr>
          <w:trHeight w:hRule="exact" w:val="340"/>
          <w:jc w:val="center"/>
        </w:trPr>
        <w:tc>
          <w:tcPr>
            <w:tcW w:w="2248" w:type="dxa"/>
            <w:vMerge w:val="restart"/>
            <w:tcBorders>
              <w:left w:val="single" w:sz="12" w:space="0" w:color="auto"/>
            </w:tcBorders>
            <w:vAlign w:val="center"/>
          </w:tcPr>
          <w:p w14:paraId="0D63EA6D" w14:textId="77777777" w:rsidR="00A604BD" w:rsidRDefault="00000000">
            <w:pPr>
              <w:pStyle w:val="afff4"/>
              <w:rPr>
                <w:rFonts w:hint="eastAsia"/>
                <w:color w:val="auto"/>
              </w:rPr>
            </w:pPr>
            <w:r>
              <w:rPr>
                <w:rFonts w:hint="eastAsia"/>
                <w:color w:val="auto"/>
              </w:rPr>
              <w:t>中层干部</w:t>
            </w:r>
            <w:r>
              <w:rPr>
                <w:color w:val="auto"/>
              </w:rPr>
              <w:t>/</w:t>
            </w:r>
            <w:r>
              <w:rPr>
                <w:rFonts w:hint="eastAsia"/>
                <w:color w:val="auto"/>
              </w:rPr>
              <w:t>技术干部</w:t>
            </w:r>
          </w:p>
        </w:tc>
        <w:tc>
          <w:tcPr>
            <w:tcW w:w="3941" w:type="dxa"/>
            <w:vAlign w:val="center"/>
          </w:tcPr>
          <w:p w14:paraId="4D251EC7" w14:textId="77777777" w:rsidR="00A604BD" w:rsidRDefault="00000000">
            <w:pPr>
              <w:pStyle w:val="afff4"/>
              <w:ind w:firstLine="320"/>
              <w:rPr>
                <w:rFonts w:hint="eastAsia"/>
                <w:color w:val="auto"/>
              </w:rPr>
            </w:pPr>
            <w:r>
              <w:rPr>
                <w:rFonts w:hint="eastAsia"/>
                <w:color w:val="auto"/>
              </w:rPr>
              <w:t>职业发展</w:t>
            </w:r>
          </w:p>
        </w:tc>
        <w:tc>
          <w:tcPr>
            <w:tcW w:w="3647" w:type="dxa"/>
            <w:tcBorders>
              <w:right w:val="single" w:sz="12" w:space="0" w:color="auto"/>
            </w:tcBorders>
            <w:vAlign w:val="center"/>
          </w:tcPr>
          <w:p w14:paraId="241AA790" w14:textId="77777777" w:rsidR="00A604BD" w:rsidRDefault="00000000">
            <w:pPr>
              <w:pStyle w:val="afff4"/>
              <w:ind w:firstLine="320"/>
              <w:rPr>
                <w:rFonts w:hint="eastAsia"/>
                <w:color w:val="auto"/>
              </w:rPr>
            </w:pPr>
            <w:r>
              <w:rPr>
                <w:rFonts w:hint="eastAsia"/>
                <w:color w:val="auto"/>
              </w:rPr>
              <w:t>工作态度</w:t>
            </w:r>
          </w:p>
        </w:tc>
      </w:tr>
      <w:tr w:rsidR="00A604BD" w14:paraId="24A0F5BA" w14:textId="77777777">
        <w:trPr>
          <w:trHeight w:hRule="exact" w:val="340"/>
          <w:jc w:val="center"/>
        </w:trPr>
        <w:tc>
          <w:tcPr>
            <w:tcW w:w="2248" w:type="dxa"/>
            <w:vMerge/>
            <w:tcBorders>
              <w:left w:val="single" w:sz="12" w:space="0" w:color="auto"/>
            </w:tcBorders>
            <w:vAlign w:val="center"/>
          </w:tcPr>
          <w:p w14:paraId="309CB04D" w14:textId="77777777" w:rsidR="00A604BD" w:rsidRDefault="00A604BD">
            <w:pPr>
              <w:pStyle w:val="afff4"/>
              <w:ind w:firstLine="320"/>
              <w:rPr>
                <w:rFonts w:hint="eastAsia"/>
                <w:color w:val="auto"/>
              </w:rPr>
            </w:pPr>
          </w:p>
        </w:tc>
        <w:tc>
          <w:tcPr>
            <w:tcW w:w="3941" w:type="dxa"/>
            <w:vAlign w:val="center"/>
          </w:tcPr>
          <w:p w14:paraId="06244042" w14:textId="77777777" w:rsidR="00A604BD" w:rsidRDefault="00000000">
            <w:pPr>
              <w:pStyle w:val="afff4"/>
              <w:ind w:firstLine="320"/>
              <w:rPr>
                <w:rFonts w:hint="eastAsia"/>
                <w:color w:val="auto"/>
              </w:rPr>
            </w:pPr>
            <w:r>
              <w:rPr>
                <w:rFonts w:hint="eastAsia"/>
                <w:color w:val="auto"/>
              </w:rPr>
              <w:t>领导艺术和能力</w:t>
            </w:r>
          </w:p>
        </w:tc>
        <w:tc>
          <w:tcPr>
            <w:tcW w:w="3647" w:type="dxa"/>
            <w:tcBorders>
              <w:right w:val="single" w:sz="12" w:space="0" w:color="auto"/>
            </w:tcBorders>
            <w:vAlign w:val="center"/>
          </w:tcPr>
          <w:p w14:paraId="37C1E5FD" w14:textId="77777777" w:rsidR="00A604BD" w:rsidRDefault="00000000">
            <w:pPr>
              <w:pStyle w:val="afff4"/>
              <w:ind w:firstLine="320"/>
              <w:rPr>
                <w:rFonts w:hint="eastAsia"/>
                <w:color w:val="auto"/>
              </w:rPr>
            </w:pPr>
            <w:r>
              <w:rPr>
                <w:rFonts w:hint="eastAsia"/>
                <w:color w:val="auto"/>
              </w:rPr>
              <w:t>工作信心</w:t>
            </w:r>
          </w:p>
        </w:tc>
      </w:tr>
      <w:tr w:rsidR="00A604BD" w14:paraId="18604F3F" w14:textId="77777777">
        <w:trPr>
          <w:trHeight w:hRule="exact" w:val="340"/>
          <w:jc w:val="center"/>
        </w:trPr>
        <w:tc>
          <w:tcPr>
            <w:tcW w:w="2248" w:type="dxa"/>
            <w:vMerge/>
            <w:tcBorders>
              <w:left w:val="single" w:sz="12" w:space="0" w:color="auto"/>
            </w:tcBorders>
            <w:vAlign w:val="center"/>
          </w:tcPr>
          <w:p w14:paraId="4DFF99BD" w14:textId="77777777" w:rsidR="00A604BD" w:rsidRDefault="00A604BD">
            <w:pPr>
              <w:pStyle w:val="afff4"/>
              <w:ind w:firstLine="320"/>
              <w:rPr>
                <w:rFonts w:hint="eastAsia"/>
                <w:color w:val="auto"/>
              </w:rPr>
            </w:pPr>
          </w:p>
        </w:tc>
        <w:tc>
          <w:tcPr>
            <w:tcW w:w="3941" w:type="dxa"/>
            <w:vAlign w:val="center"/>
          </w:tcPr>
          <w:p w14:paraId="61B9D833" w14:textId="77777777" w:rsidR="00A604BD" w:rsidRDefault="00000000">
            <w:pPr>
              <w:pStyle w:val="afff4"/>
              <w:ind w:firstLine="320"/>
              <w:rPr>
                <w:rFonts w:hint="eastAsia"/>
                <w:color w:val="auto"/>
              </w:rPr>
            </w:pPr>
            <w:r>
              <w:rPr>
                <w:rFonts w:hint="eastAsia"/>
                <w:color w:val="auto"/>
              </w:rPr>
              <w:t>学习和培训机会</w:t>
            </w:r>
          </w:p>
        </w:tc>
        <w:tc>
          <w:tcPr>
            <w:tcW w:w="3647" w:type="dxa"/>
            <w:tcBorders>
              <w:right w:val="single" w:sz="12" w:space="0" w:color="auto"/>
            </w:tcBorders>
            <w:vAlign w:val="center"/>
          </w:tcPr>
          <w:p w14:paraId="31A815FD" w14:textId="77777777" w:rsidR="00A604BD" w:rsidRDefault="00000000">
            <w:pPr>
              <w:pStyle w:val="afff4"/>
              <w:ind w:firstLine="320"/>
              <w:rPr>
                <w:rFonts w:hint="eastAsia"/>
                <w:color w:val="auto"/>
              </w:rPr>
            </w:pPr>
            <w:r>
              <w:rPr>
                <w:rFonts w:hint="eastAsia"/>
                <w:color w:val="auto"/>
              </w:rPr>
              <w:t>工作积极性和主动性</w:t>
            </w:r>
          </w:p>
        </w:tc>
      </w:tr>
      <w:tr w:rsidR="00A604BD" w14:paraId="593E5C9F" w14:textId="77777777">
        <w:trPr>
          <w:trHeight w:hRule="exact" w:val="340"/>
          <w:jc w:val="center"/>
        </w:trPr>
        <w:tc>
          <w:tcPr>
            <w:tcW w:w="2248" w:type="dxa"/>
            <w:vMerge/>
            <w:tcBorders>
              <w:left w:val="single" w:sz="12" w:space="0" w:color="auto"/>
            </w:tcBorders>
            <w:vAlign w:val="center"/>
          </w:tcPr>
          <w:p w14:paraId="41CCF08A" w14:textId="77777777" w:rsidR="00A604BD" w:rsidRDefault="00A604BD">
            <w:pPr>
              <w:pStyle w:val="afff4"/>
              <w:ind w:firstLine="320"/>
              <w:rPr>
                <w:rFonts w:hint="eastAsia"/>
                <w:color w:val="auto"/>
              </w:rPr>
            </w:pPr>
          </w:p>
        </w:tc>
        <w:tc>
          <w:tcPr>
            <w:tcW w:w="3941" w:type="dxa"/>
            <w:vAlign w:val="center"/>
          </w:tcPr>
          <w:p w14:paraId="6E34B100" w14:textId="77777777" w:rsidR="00A604BD" w:rsidRDefault="00000000">
            <w:pPr>
              <w:pStyle w:val="afff4"/>
              <w:ind w:firstLine="320"/>
              <w:rPr>
                <w:rFonts w:hint="eastAsia"/>
                <w:color w:val="auto"/>
              </w:rPr>
            </w:pPr>
            <w:r>
              <w:rPr>
                <w:rFonts w:hint="eastAsia"/>
                <w:color w:val="auto"/>
              </w:rPr>
              <w:t>工作环境和时间</w:t>
            </w:r>
          </w:p>
        </w:tc>
        <w:tc>
          <w:tcPr>
            <w:tcW w:w="3647" w:type="dxa"/>
            <w:tcBorders>
              <w:right w:val="single" w:sz="12" w:space="0" w:color="auto"/>
            </w:tcBorders>
            <w:vAlign w:val="center"/>
          </w:tcPr>
          <w:p w14:paraId="76774927" w14:textId="77777777" w:rsidR="00A604BD" w:rsidRDefault="00000000">
            <w:pPr>
              <w:pStyle w:val="afff4"/>
              <w:ind w:firstLine="320"/>
              <w:rPr>
                <w:rFonts w:hint="eastAsia"/>
                <w:color w:val="auto"/>
              </w:rPr>
            </w:pPr>
            <w:r>
              <w:rPr>
                <w:rFonts w:hint="eastAsia"/>
                <w:color w:val="auto"/>
              </w:rPr>
              <w:t>工作效率、产生抱怨</w:t>
            </w:r>
          </w:p>
        </w:tc>
      </w:tr>
      <w:tr w:rsidR="00A604BD" w14:paraId="1833A8C6" w14:textId="77777777">
        <w:trPr>
          <w:trHeight w:hRule="exact" w:val="340"/>
          <w:jc w:val="center"/>
        </w:trPr>
        <w:tc>
          <w:tcPr>
            <w:tcW w:w="2248" w:type="dxa"/>
            <w:vMerge/>
            <w:tcBorders>
              <w:left w:val="single" w:sz="12" w:space="0" w:color="auto"/>
            </w:tcBorders>
            <w:vAlign w:val="center"/>
          </w:tcPr>
          <w:p w14:paraId="4874188D" w14:textId="77777777" w:rsidR="00A604BD" w:rsidRDefault="00A604BD">
            <w:pPr>
              <w:pStyle w:val="afff4"/>
              <w:ind w:firstLine="320"/>
              <w:rPr>
                <w:rFonts w:hint="eastAsia"/>
                <w:color w:val="auto"/>
              </w:rPr>
            </w:pPr>
          </w:p>
        </w:tc>
        <w:tc>
          <w:tcPr>
            <w:tcW w:w="3941" w:type="dxa"/>
            <w:vAlign w:val="center"/>
          </w:tcPr>
          <w:p w14:paraId="28DEBC6E" w14:textId="77777777" w:rsidR="00A604BD" w:rsidRDefault="00000000">
            <w:pPr>
              <w:pStyle w:val="afff4"/>
              <w:ind w:firstLine="320"/>
              <w:rPr>
                <w:rFonts w:hint="eastAsia"/>
                <w:color w:val="auto"/>
              </w:rPr>
            </w:pPr>
            <w:r>
              <w:rPr>
                <w:rFonts w:hint="eastAsia"/>
                <w:color w:val="auto"/>
              </w:rPr>
              <w:t>工作压力</w:t>
            </w:r>
          </w:p>
        </w:tc>
        <w:tc>
          <w:tcPr>
            <w:tcW w:w="3647" w:type="dxa"/>
            <w:tcBorders>
              <w:right w:val="single" w:sz="12" w:space="0" w:color="auto"/>
            </w:tcBorders>
            <w:vAlign w:val="center"/>
          </w:tcPr>
          <w:p w14:paraId="03EF8E53" w14:textId="77777777" w:rsidR="00A604BD" w:rsidRDefault="00000000">
            <w:pPr>
              <w:pStyle w:val="afff4"/>
              <w:ind w:firstLine="320"/>
              <w:rPr>
                <w:rFonts w:hint="eastAsia"/>
                <w:color w:val="auto"/>
              </w:rPr>
            </w:pPr>
            <w:r>
              <w:rPr>
                <w:rFonts w:hint="eastAsia"/>
                <w:color w:val="auto"/>
              </w:rPr>
              <w:t>员工流失</w:t>
            </w:r>
          </w:p>
        </w:tc>
      </w:tr>
      <w:tr w:rsidR="00A604BD" w14:paraId="7B81581D" w14:textId="77777777">
        <w:trPr>
          <w:trHeight w:hRule="exact" w:val="340"/>
          <w:jc w:val="center"/>
        </w:trPr>
        <w:tc>
          <w:tcPr>
            <w:tcW w:w="2248" w:type="dxa"/>
            <w:vMerge/>
            <w:tcBorders>
              <w:left w:val="single" w:sz="12" w:space="0" w:color="auto"/>
            </w:tcBorders>
            <w:vAlign w:val="center"/>
          </w:tcPr>
          <w:p w14:paraId="10DE6443" w14:textId="77777777" w:rsidR="00A604BD" w:rsidRDefault="00A604BD">
            <w:pPr>
              <w:pStyle w:val="afff4"/>
              <w:ind w:firstLine="320"/>
              <w:rPr>
                <w:rFonts w:hint="eastAsia"/>
                <w:color w:val="auto"/>
              </w:rPr>
            </w:pPr>
          </w:p>
        </w:tc>
        <w:tc>
          <w:tcPr>
            <w:tcW w:w="3941" w:type="dxa"/>
            <w:vAlign w:val="center"/>
          </w:tcPr>
          <w:p w14:paraId="3EB917E3" w14:textId="77777777" w:rsidR="00A604BD" w:rsidRDefault="00000000">
            <w:pPr>
              <w:pStyle w:val="afff4"/>
              <w:ind w:firstLine="320"/>
              <w:rPr>
                <w:rFonts w:hint="eastAsia"/>
                <w:color w:val="auto"/>
              </w:rPr>
            </w:pPr>
            <w:r>
              <w:rPr>
                <w:rFonts w:hint="eastAsia"/>
                <w:color w:val="auto"/>
              </w:rPr>
              <w:t>团队合作和沟通有效性</w:t>
            </w:r>
          </w:p>
        </w:tc>
        <w:tc>
          <w:tcPr>
            <w:tcW w:w="3647" w:type="dxa"/>
            <w:tcBorders>
              <w:right w:val="single" w:sz="12" w:space="0" w:color="auto"/>
            </w:tcBorders>
            <w:vAlign w:val="center"/>
          </w:tcPr>
          <w:p w14:paraId="5DD6261F" w14:textId="77777777" w:rsidR="00A604BD" w:rsidRDefault="00000000">
            <w:pPr>
              <w:pStyle w:val="afff4"/>
              <w:ind w:firstLine="320"/>
              <w:rPr>
                <w:rFonts w:hint="eastAsia"/>
                <w:color w:val="auto"/>
              </w:rPr>
            </w:pPr>
            <w:r>
              <w:rPr>
                <w:rFonts w:hint="eastAsia"/>
                <w:color w:val="auto"/>
              </w:rPr>
              <w:t>工作效率和工作信心</w:t>
            </w:r>
          </w:p>
        </w:tc>
      </w:tr>
      <w:tr w:rsidR="00A604BD" w14:paraId="57CBCC0E" w14:textId="77777777">
        <w:trPr>
          <w:trHeight w:hRule="exact" w:val="340"/>
          <w:jc w:val="center"/>
        </w:trPr>
        <w:tc>
          <w:tcPr>
            <w:tcW w:w="2248" w:type="dxa"/>
            <w:vMerge w:val="restart"/>
            <w:tcBorders>
              <w:left w:val="single" w:sz="12" w:space="0" w:color="auto"/>
            </w:tcBorders>
            <w:vAlign w:val="center"/>
          </w:tcPr>
          <w:p w14:paraId="2C1E3D1C" w14:textId="77777777" w:rsidR="00A604BD" w:rsidRDefault="00000000">
            <w:pPr>
              <w:pStyle w:val="afff4"/>
              <w:rPr>
                <w:rFonts w:hint="eastAsia"/>
                <w:color w:val="auto"/>
              </w:rPr>
            </w:pPr>
            <w:r>
              <w:rPr>
                <w:rFonts w:hint="eastAsia"/>
                <w:color w:val="auto"/>
              </w:rPr>
              <w:lastRenderedPageBreak/>
              <w:t>高层领导</w:t>
            </w:r>
          </w:p>
        </w:tc>
        <w:tc>
          <w:tcPr>
            <w:tcW w:w="3941" w:type="dxa"/>
            <w:vAlign w:val="center"/>
          </w:tcPr>
          <w:p w14:paraId="1F1B164B" w14:textId="77777777" w:rsidR="00A604BD" w:rsidRDefault="00000000">
            <w:pPr>
              <w:pStyle w:val="afff4"/>
              <w:ind w:firstLine="320"/>
              <w:rPr>
                <w:rFonts w:hint="eastAsia"/>
                <w:color w:val="auto"/>
              </w:rPr>
            </w:pPr>
            <w:r>
              <w:rPr>
                <w:rFonts w:hint="eastAsia"/>
                <w:color w:val="auto"/>
              </w:rPr>
              <w:t>沟通与交流</w:t>
            </w:r>
          </w:p>
        </w:tc>
        <w:tc>
          <w:tcPr>
            <w:tcW w:w="3647" w:type="dxa"/>
            <w:tcBorders>
              <w:right w:val="single" w:sz="12" w:space="0" w:color="auto"/>
            </w:tcBorders>
            <w:vAlign w:val="center"/>
          </w:tcPr>
          <w:p w14:paraId="6D32FAC8" w14:textId="77777777" w:rsidR="00A604BD" w:rsidRDefault="00000000">
            <w:pPr>
              <w:pStyle w:val="afff4"/>
              <w:ind w:firstLine="320"/>
              <w:rPr>
                <w:rFonts w:hint="eastAsia"/>
                <w:color w:val="auto"/>
              </w:rPr>
            </w:pPr>
            <w:r>
              <w:rPr>
                <w:rFonts w:hint="eastAsia"/>
                <w:color w:val="auto"/>
              </w:rPr>
              <w:t>决策和绩效</w:t>
            </w:r>
          </w:p>
        </w:tc>
      </w:tr>
      <w:tr w:rsidR="00A604BD" w14:paraId="232D366A" w14:textId="77777777">
        <w:trPr>
          <w:trHeight w:hRule="exact" w:val="340"/>
          <w:jc w:val="center"/>
        </w:trPr>
        <w:tc>
          <w:tcPr>
            <w:tcW w:w="2248" w:type="dxa"/>
            <w:vMerge/>
            <w:tcBorders>
              <w:left w:val="single" w:sz="12" w:space="0" w:color="auto"/>
              <w:bottom w:val="single" w:sz="12" w:space="0" w:color="auto"/>
            </w:tcBorders>
            <w:vAlign w:val="center"/>
          </w:tcPr>
          <w:p w14:paraId="4060299A" w14:textId="77777777" w:rsidR="00A604BD" w:rsidRDefault="00A604BD">
            <w:pPr>
              <w:pStyle w:val="afff4"/>
              <w:ind w:firstLine="320"/>
              <w:rPr>
                <w:rFonts w:hint="eastAsia"/>
                <w:color w:val="auto"/>
              </w:rPr>
            </w:pPr>
          </w:p>
        </w:tc>
        <w:tc>
          <w:tcPr>
            <w:tcW w:w="3941" w:type="dxa"/>
            <w:tcBorders>
              <w:bottom w:val="single" w:sz="12" w:space="0" w:color="auto"/>
            </w:tcBorders>
            <w:vAlign w:val="center"/>
          </w:tcPr>
          <w:p w14:paraId="4428BDBB" w14:textId="77777777" w:rsidR="00A604BD" w:rsidRDefault="00000000">
            <w:pPr>
              <w:pStyle w:val="afff4"/>
              <w:ind w:firstLine="320"/>
              <w:rPr>
                <w:rFonts w:hint="eastAsia"/>
                <w:color w:val="auto"/>
              </w:rPr>
            </w:pPr>
            <w:r>
              <w:rPr>
                <w:rFonts w:hint="eastAsia"/>
                <w:color w:val="auto"/>
              </w:rPr>
              <w:t>公司发展</w:t>
            </w:r>
          </w:p>
        </w:tc>
        <w:tc>
          <w:tcPr>
            <w:tcW w:w="3647" w:type="dxa"/>
            <w:tcBorders>
              <w:bottom w:val="single" w:sz="12" w:space="0" w:color="auto"/>
              <w:right w:val="single" w:sz="12" w:space="0" w:color="auto"/>
            </w:tcBorders>
            <w:vAlign w:val="center"/>
          </w:tcPr>
          <w:p w14:paraId="6A037F08" w14:textId="77777777" w:rsidR="00A604BD" w:rsidRDefault="00000000">
            <w:pPr>
              <w:pStyle w:val="afff4"/>
              <w:ind w:firstLine="320"/>
              <w:rPr>
                <w:rFonts w:hint="eastAsia"/>
                <w:color w:val="auto"/>
              </w:rPr>
            </w:pPr>
            <w:r>
              <w:rPr>
                <w:rFonts w:hint="eastAsia"/>
                <w:color w:val="auto"/>
              </w:rPr>
              <w:t>信心与动力</w:t>
            </w:r>
          </w:p>
        </w:tc>
      </w:tr>
    </w:tbl>
    <w:p w14:paraId="188D588D" w14:textId="77777777" w:rsidR="00A604BD" w:rsidRDefault="00000000">
      <w:pPr>
        <w:ind w:firstLine="482"/>
        <w:rPr>
          <w:rFonts w:ascii="宋体" w:hAnsi="宋体" w:hint="eastAsia"/>
          <w:b/>
          <w:sz w:val="24"/>
        </w:rPr>
      </w:pPr>
      <w:proofErr w:type="gramStart"/>
      <w:r>
        <w:rPr>
          <w:rFonts w:ascii="宋体" w:hAnsi="宋体"/>
          <w:b/>
          <w:sz w:val="24"/>
        </w:rPr>
        <w:t>2)</w:t>
      </w:r>
      <w:proofErr w:type="gramEnd"/>
      <w:r>
        <w:rPr>
          <w:rFonts w:ascii="宋体" w:hAnsi="宋体" w:hint="eastAsia"/>
          <w:b/>
          <w:sz w:val="24"/>
        </w:rPr>
        <w:t>提供针对性支持，以满足员工需要</w:t>
      </w:r>
    </w:p>
    <w:p w14:paraId="018ADD1D" w14:textId="77777777" w:rsidR="00A604BD" w:rsidRDefault="00000000">
      <w:pPr>
        <w:ind w:firstLine="480"/>
        <w:rPr>
          <w:sz w:val="24"/>
        </w:rPr>
      </w:pPr>
      <w:r>
        <w:rPr>
          <w:rFonts w:hint="eastAsia"/>
          <w:sz w:val="24"/>
        </w:rPr>
        <w:t>公司通过内外部正式与非正式沟通渠道和意见收集系统，识别不同员工的个性化需求，通过多种方式为员工的个性化需求提供支持，满足员工需要。</w:t>
      </w:r>
    </w:p>
    <w:p w14:paraId="47514460" w14:textId="77777777" w:rsidR="00A604BD" w:rsidRDefault="00000000">
      <w:pPr>
        <w:pStyle w:val="afff5"/>
        <w:spacing w:before="156" w:after="156"/>
        <w:ind w:firstLine="420"/>
        <w:rPr>
          <w:rFonts w:hint="eastAsia"/>
          <w:szCs w:val="24"/>
        </w:rPr>
      </w:pPr>
      <w:r>
        <w:rPr>
          <w:rFonts w:hint="eastAsia"/>
          <w:szCs w:val="24"/>
        </w:rPr>
        <w:t>图表7-8员工个性化需求及支持措施</w:t>
      </w:r>
    </w:p>
    <w:tbl>
      <w:tblPr>
        <w:tblW w:w="1005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012"/>
        <w:gridCol w:w="3005"/>
        <w:gridCol w:w="5041"/>
      </w:tblGrid>
      <w:tr w:rsidR="00A604BD" w14:paraId="25697081" w14:textId="77777777">
        <w:trPr>
          <w:trHeight w:hRule="exact" w:val="567"/>
          <w:jc w:val="center"/>
        </w:trPr>
        <w:tc>
          <w:tcPr>
            <w:tcW w:w="2012" w:type="dxa"/>
            <w:tcBorders>
              <w:top w:val="single" w:sz="12" w:space="0" w:color="auto"/>
              <w:left w:val="single" w:sz="12" w:space="0" w:color="auto"/>
            </w:tcBorders>
            <w:vAlign w:val="center"/>
          </w:tcPr>
          <w:p w14:paraId="13B9027A" w14:textId="77777777" w:rsidR="00A604BD" w:rsidRDefault="00000000">
            <w:pPr>
              <w:pStyle w:val="afff4"/>
              <w:ind w:firstLine="321"/>
              <w:rPr>
                <w:rFonts w:hint="eastAsia"/>
                <w:b/>
                <w:color w:val="auto"/>
              </w:rPr>
            </w:pPr>
            <w:r>
              <w:rPr>
                <w:rFonts w:hint="eastAsia"/>
                <w:b/>
                <w:color w:val="auto"/>
              </w:rPr>
              <w:t>员工</w:t>
            </w:r>
          </w:p>
        </w:tc>
        <w:tc>
          <w:tcPr>
            <w:tcW w:w="3005" w:type="dxa"/>
            <w:tcBorders>
              <w:top w:val="single" w:sz="12" w:space="0" w:color="auto"/>
            </w:tcBorders>
            <w:vAlign w:val="center"/>
          </w:tcPr>
          <w:p w14:paraId="3BA0BAF7" w14:textId="77777777" w:rsidR="00A604BD" w:rsidRDefault="00000000">
            <w:pPr>
              <w:pStyle w:val="afff4"/>
              <w:ind w:firstLine="321"/>
              <w:rPr>
                <w:rFonts w:hint="eastAsia"/>
                <w:b/>
                <w:color w:val="auto"/>
              </w:rPr>
            </w:pPr>
            <w:r>
              <w:rPr>
                <w:rFonts w:hint="eastAsia"/>
                <w:b/>
                <w:color w:val="auto"/>
              </w:rPr>
              <w:t>个性化需要</w:t>
            </w:r>
          </w:p>
        </w:tc>
        <w:tc>
          <w:tcPr>
            <w:tcW w:w="5041" w:type="dxa"/>
            <w:tcBorders>
              <w:top w:val="single" w:sz="12" w:space="0" w:color="auto"/>
              <w:right w:val="single" w:sz="12" w:space="0" w:color="auto"/>
            </w:tcBorders>
            <w:vAlign w:val="center"/>
          </w:tcPr>
          <w:p w14:paraId="20317BDC" w14:textId="77777777" w:rsidR="00A604BD" w:rsidRDefault="00000000">
            <w:pPr>
              <w:pStyle w:val="afff4"/>
              <w:ind w:firstLine="321"/>
              <w:rPr>
                <w:rFonts w:hint="eastAsia"/>
                <w:b/>
                <w:color w:val="auto"/>
              </w:rPr>
            </w:pPr>
            <w:r>
              <w:rPr>
                <w:rFonts w:hint="eastAsia"/>
                <w:b/>
                <w:color w:val="auto"/>
              </w:rPr>
              <w:t>支持措施</w:t>
            </w:r>
          </w:p>
        </w:tc>
      </w:tr>
      <w:tr w:rsidR="00A604BD" w14:paraId="2372B260" w14:textId="77777777">
        <w:trPr>
          <w:trHeight w:hRule="exact" w:val="454"/>
          <w:jc w:val="center"/>
        </w:trPr>
        <w:tc>
          <w:tcPr>
            <w:tcW w:w="2012" w:type="dxa"/>
            <w:vMerge w:val="restart"/>
            <w:tcBorders>
              <w:left w:val="single" w:sz="12" w:space="0" w:color="auto"/>
            </w:tcBorders>
            <w:vAlign w:val="center"/>
          </w:tcPr>
          <w:p w14:paraId="590DC693" w14:textId="77777777" w:rsidR="00A604BD" w:rsidRDefault="00000000">
            <w:pPr>
              <w:pStyle w:val="afff4"/>
              <w:ind w:firstLine="360"/>
              <w:rPr>
                <w:rFonts w:hint="eastAsia"/>
                <w:color w:val="auto"/>
              </w:rPr>
            </w:pPr>
            <w:r>
              <w:rPr>
                <w:rFonts w:hint="eastAsia"/>
                <w:color w:val="auto"/>
              </w:rPr>
              <w:t>生产一线员工</w:t>
            </w:r>
          </w:p>
          <w:p w14:paraId="0087DAB6" w14:textId="77777777" w:rsidR="00A604BD" w:rsidRDefault="00000000">
            <w:pPr>
              <w:pStyle w:val="afff4"/>
              <w:ind w:firstLine="360"/>
              <w:rPr>
                <w:rFonts w:hint="eastAsia"/>
                <w:color w:val="auto"/>
              </w:rPr>
            </w:pPr>
            <w:r>
              <w:rPr>
                <w:rFonts w:hint="eastAsia"/>
                <w:color w:val="auto"/>
              </w:rPr>
              <w:t>（尤其是外地员工）</w:t>
            </w:r>
          </w:p>
        </w:tc>
        <w:tc>
          <w:tcPr>
            <w:tcW w:w="3005" w:type="dxa"/>
            <w:vAlign w:val="center"/>
          </w:tcPr>
          <w:p w14:paraId="76DE1B68" w14:textId="77777777" w:rsidR="00A604BD" w:rsidRDefault="00000000">
            <w:pPr>
              <w:pStyle w:val="afff4"/>
              <w:ind w:firstLine="360"/>
              <w:rPr>
                <w:rFonts w:hint="eastAsia"/>
                <w:color w:val="auto"/>
              </w:rPr>
            </w:pPr>
            <w:r>
              <w:rPr>
                <w:rFonts w:hint="eastAsia"/>
                <w:color w:val="auto"/>
              </w:rPr>
              <w:t>生活保障的需要</w:t>
            </w:r>
          </w:p>
        </w:tc>
        <w:tc>
          <w:tcPr>
            <w:tcW w:w="5041" w:type="dxa"/>
            <w:tcBorders>
              <w:right w:val="single" w:sz="12" w:space="0" w:color="auto"/>
            </w:tcBorders>
            <w:vAlign w:val="center"/>
          </w:tcPr>
          <w:p w14:paraId="41CE53D4" w14:textId="77777777" w:rsidR="00A604BD" w:rsidRDefault="00000000">
            <w:pPr>
              <w:pStyle w:val="afff4"/>
              <w:ind w:firstLine="360"/>
              <w:rPr>
                <w:rFonts w:hint="eastAsia"/>
                <w:color w:val="auto"/>
              </w:rPr>
            </w:pPr>
            <w:r>
              <w:rPr>
                <w:rFonts w:hint="eastAsia"/>
                <w:color w:val="auto"/>
              </w:rPr>
              <w:t>实行薪酬与绩效挂钩</w:t>
            </w:r>
          </w:p>
        </w:tc>
      </w:tr>
      <w:tr w:rsidR="00A604BD" w14:paraId="34284E8E" w14:textId="77777777">
        <w:trPr>
          <w:trHeight w:hRule="exact" w:val="454"/>
          <w:jc w:val="center"/>
        </w:trPr>
        <w:tc>
          <w:tcPr>
            <w:tcW w:w="2012" w:type="dxa"/>
            <w:vMerge/>
            <w:tcBorders>
              <w:left w:val="single" w:sz="12" w:space="0" w:color="auto"/>
            </w:tcBorders>
            <w:vAlign w:val="center"/>
          </w:tcPr>
          <w:p w14:paraId="0231D5DC" w14:textId="77777777" w:rsidR="00A604BD" w:rsidRDefault="00A604BD">
            <w:pPr>
              <w:pStyle w:val="afff4"/>
              <w:ind w:firstLine="360"/>
              <w:rPr>
                <w:rFonts w:hint="eastAsia"/>
                <w:color w:val="auto"/>
              </w:rPr>
            </w:pPr>
          </w:p>
        </w:tc>
        <w:tc>
          <w:tcPr>
            <w:tcW w:w="3005" w:type="dxa"/>
            <w:vAlign w:val="center"/>
          </w:tcPr>
          <w:p w14:paraId="4CE60940" w14:textId="77777777" w:rsidR="00A604BD" w:rsidRDefault="00000000">
            <w:pPr>
              <w:pStyle w:val="afff4"/>
              <w:ind w:firstLine="360"/>
              <w:rPr>
                <w:rFonts w:hint="eastAsia"/>
                <w:color w:val="auto"/>
              </w:rPr>
            </w:pPr>
            <w:r>
              <w:rPr>
                <w:rFonts w:hint="eastAsia"/>
                <w:color w:val="auto"/>
              </w:rPr>
              <w:t>工作稳定的需要</w:t>
            </w:r>
          </w:p>
        </w:tc>
        <w:tc>
          <w:tcPr>
            <w:tcW w:w="5041" w:type="dxa"/>
            <w:tcBorders>
              <w:right w:val="single" w:sz="12" w:space="0" w:color="auto"/>
            </w:tcBorders>
            <w:vAlign w:val="center"/>
          </w:tcPr>
          <w:p w14:paraId="2FFDBC29" w14:textId="77777777" w:rsidR="00A604BD" w:rsidRDefault="00000000">
            <w:pPr>
              <w:pStyle w:val="afff4"/>
              <w:ind w:firstLine="360"/>
              <w:rPr>
                <w:rFonts w:hint="eastAsia"/>
                <w:color w:val="auto"/>
              </w:rPr>
            </w:pPr>
            <w:r>
              <w:rPr>
                <w:rFonts w:hint="eastAsia"/>
                <w:color w:val="auto"/>
              </w:rPr>
              <w:t>提供住宿</w:t>
            </w:r>
          </w:p>
        </w:tc>
      </w:tr>
      <w:tr w:rsidR="00A604BD" w14:paraId="31B56927" w14:textId="77777777">
        <w:trPr>
          <w:trHeight w:hRule="exact" w:val="454"/>
          <w:jc w:val="center"/>
        </w:trPr>
        <w:tc>
          <w:tcPr>
            <w:tcW w:w="2012" w:type="dxa"/>
            <w:vMerge w:val="restart"/>
            <w:tcBorders>
              <w:left w:val="single" w:sz="12" w:space="0" w:color="auto"/>
            </w:tcBorders>
            <w:vAlign w:val="center"/>
          </w:tcPr>
          <w:p w14:paraId="095A7960" w14:textId="77777777" w:rsidR="00A604BD" w:rsidRDefault="00000000">
            <w:pPr>
              <w:pStyle w:val="afff4"/>
              <w:ind w:firstLine="360"/>
              <w:rPr>
                <w:rFonts w:hint="eastAsia"/>
                <w:color w:val="auto"/>
              </w:rPr>
            </w:pPr>
            <w:r>
              <w:rPr>
                <w:rFonts w:hint="eastAsia"/>
                <w:color w:val="auto"/>
              </w:rPr>
              <w:t>基层管理人员</w:t>
            </w:r>
          </w:p>
          <w:p w14:paraId="6EEF1EE8" w14:textId="77777777" w:rsidR="00A604BD" w:rsidRDefault="00000000">
            <w:pPr>
              <w:pStyle w:val="afff4"/>
              <w:ind w:firstLine="360"/>
              <w:rPr>
                <w:rFonts w:hint="eastAsia"/>
                <w:color w:val="auto"/>
              </w:rPr>
            </w:pPr>
            <w:r>
              <w:rPr>
                <w:rFonts w:hint="eastAsia"/>
                <w:color w:val="auto"/>
              </w:rPr>
              <w:t>（技术人员）</w:t>
            </w:r>
          </w:p>
        </w:tc>
        <w:tc>
          <w:tcPr>
            <w:tcW w:w="3005" w:type="dxa"/>
            <w:vAlign w:val="center"/>
          </w:tcPr>
          <w:p w14:paraId="66818B9C" w14:textId="77777777" w:rsidR="00A604BD" w:rsidRDefault="00000000">
            <w:pPr>
              <w:pStyle w:val="afff4"/>
              <w:ind w:firstLine="360"/>
              <w:rPr>
                <w:rFonts w:hint="eastAsia"/>
                <w:color w:val="auto"/>
              </w:rPr>
            </w:pPr>
            <w:r>
              <w:rPr>
                <w:rFonts w:hint="eastAsia"/>
                <w:color w:val="auto"/>
              </w:rPr>
              <w:t>工作回报的需要</w:t>
            </w:r>
          </w:p>
        </w:tc>
        <w:tc>
          <w:tcPr>
            <w:tcW w:w="5041" w:type="dxa"/>
            <w:tcBorders>
              <w:right w:val="single" w:sz="12" w:space="0" w:color="auto"/>
            </w:tcBorders>
            <w:vAlign w:val="center"/>
          </w:tcPr>
          <w:p w14:paraId="12D5DE14" w14:textId="77777777" w:rsidR="00A604BD" w:rsidRDefault="00000000">
            <w:pPr>
              <w:pStyle w:val="afff4"/>
              <w:ind w:firstLine="360"/>
              <w:rPr>
                <w:rFonts w:hint="eastAsia"/>
                <w:color w:val="auto"/>
              </w:rPr>
            </w:pPr>
            <w:r>
              <w:rPr>
                <w:rFonts w:hint="eastAsia"/>
                <w:color w:val="auto"/>
              </w:rPr>
              <w:t>实行薪酬与绩效挂钩</w:t>
            </w:r>
          </w:p>
        </w:tc>
      </w:tr>
      <w:tr w:rsidR="00A604BD" w14:paraId="1E6E71A1" w14:textId="77777777">
        <w:trPr>
          <w:trHeight w:hRule="exact" w:val="454"/>
          <w:jc w:val="center"/>
        </w:trPr>
        <w:tc>
          <w:tcPr>
            <w:tcW w:w="2012" w:type="dxa"/>
            <w:vMerge/>
            <w:tcBorders>
              <w:left w:val="single" w:sz="12" w:space="0" w:color="auto"/>
            </w:tcBorders>
            <w:vAlign w:val="center"/>
          </w:tcPr>
          <w:p w14:paraId="178FC660" w14:textId="77777777" w:rsidR="00A604BD" w:rsidRDefault="00A604BD">
            <w:pPr>
              <w:pStyle w:val="afff4"/>
              <w:ind w:firstLine="360"/>
              <w:rPr>
                <w:rFonts w:hint="eastAsia"/>
                <w:color w:val="auto"/>
              </w:rPr>
            </w:pPr>
          </w:p>
        </w:tc>
        <w:tc>
          <w:tcPr>
            <w:tcW w:w="3005" w:type="dxa"/>
            <w:vAlign w:val="center"/>
          </w:tcPr>
          <w:p w14:paraId="01BA161D" w14:textId="77777777" w:rsidR="00A604BD" w:rsidRDefault="00000000">
            <w:pPr>
              <w:pStyle w:val="afff4"/>
              <w:ind w:firstLine="360"/>
              <w:rPr>
                <w:rFonts w:hint="eastAsia"/>
                <w:color w:val="auto"/>
              </w:rPr>
            </w:pPr>
            <w:r>
              <w:rPr>
                <w:rFonts w:hint="eastAsia"/>
                <w:color w:val="auto"/>
              </w:rPr>
              <w:t>学习成长的需要</w:t>
            </w:r>
          </w:p>
        </w:tc>
        <w:tc>
          <w:tcPr>
            <w:tcW w:w="5041" w:type="dxa"/>
            <w:tcBorders>
              <w:right w:val="single" w:sz="12" w:space="0" w:color="auto"/>
            </w:tcBorders>
            <w:vAlign w:val="center"/>
          </w:tcPr>
          <w:p w14:paraId="5AEF03B7" w14:textId="77777777" w:rsidR="00A604BD" w:rsidRDefault="00000000">
            <w:pPr>
              <w:pStyle w:val="afff4"/>
              <w:ind w:firstLine="360"/>
              <w:rPr>
                <w:rFonts w:hint="eastAsia"/>
                <w:color w:val="auto"/>
              </w:rPr>
            </w:pPr>
            <w:r>
              <w:rPr>
                <w:rFonts w:hint="eastAsia"/>
                <w:color w:val="auto"/>
              </w:rPr>
              <w:t>提供各类相关培训</w:t>
            </w:r>
          </w:p>
        </w:tc>
      </w:tr>
      <w:tr w:rsidR="00A604BD" w14:paraId="41A06B64" w14:textId="77777777">
        <w:trPr>
          <w:trHeight w:hRule="exact" w:val="664"/>
          <w:jc w:val="center"/>
        </w:trPr>
        <w:tc>
          <w:tcPr>
            <w:tcW w:w="2012" w:type="dxa"/>
            <w:vMerge w:val="restart"/>
            <w:tcBorders>
              <w:left w:val="single" w:sz="12" w:space="0" w:color="auto"/>
            </w:tcBorders>
            <w:vAlign w:val="center"/>
          </w:tcPr>
          <w:p w14:paraId="0E09F86C" w14:textId="77777777" w:rsidR="00A604BD" w:rsidRDefault="00000000">
            <w:pPr>
              <w:pStyle w:val="afff4"/>
              <w:ind w:firstLine="360"/>
              <w:rPr>
                <w:rFonts w:hint="eastAsia"/>
                <w:color w:val="auto"/>
              </w:rPr>
            </w:pPr>
            <w:r>
              <w:rPr>
                <w:rFonts w:hint="eastAsia"/>
                <w:color w:val="auto"/>
              </w:rPr>
              <w:t>中层干部</w:t>
            </w:r>
            <w:r>
              <w:rPr>
                <w:color w:val="auto"/>
              </w:rPr>
              <w:t>/</w:t>
            </w:r>
          </w:p>
          <w:p w14:paraId="2F8BECED" w14:textId="77777777" w:rsidR="00A604BD" w:rsidRDefault="00000000">
            <w:pPr>
              <w:pStyle w:val="afff4"/>
              <w:ind w:firstLine="360"/>
              <w:rPr>
                <w:rFonts w:hint="eastAsia"/>
                <w:color w:val="auto"/>
              </w:rPr>
            </w:pPr>
            <w:r>
              <w:rPr>
                <w:rFonts w:hint="eastAsia"/>
                <w:color w:val="auto"/>
              </w:rPr>
              <w:t>技术干部</w:t>
            </w:r>
          </w:p>
        </w:tc>
        <w:tc>
          <w:tcPr>
            <w:tcW w:w="3005" w:type="dxa"/>
            <w:vAlign w:val="center"/>
          </w:tcPr>
          <w:p w14:paraId="260D0196" w14:textId="77777777" w:rsidR="00A604BD" w:rsidRDefault="00000000">
            <w:pPr>
              <w:pStyle w:val="afff4"/>
              <w:ind w:firstLine="360"/>
              <w:rPr>
                <w:rFonts w:hint="eastAsia"/>
                <w:color w:val="auto"/>
              </w:rPr>
            </w:pPr>
            <w:r>
              <w:rPr>
                <w:rFonts w:hint="eastAsia"/>
                <w:color w:val="auto"/>
              </w:rPr>
              <w:t>实现价值的需要</w:t>
            </w:r>
          </w:p>
        </w:tc>
        <w:tc>
          <w:tcPr>
            <w:tcW w:w="5041" w:type="dxa"/>
            <w:tcBorders>
              <w:right w:val="single" w:sz="12" w:space="0" w:color="auto"/>
            </w:tcBorders>
            <w:vAlign w:val="center"/>
          </w:tcPr>
          <w:p w14:paraId="5C02A7E4" w14:textId="77777777" w:rsidR="00A604BD" w:rsidRDefault="00000000">
            <w:pPr>
              <w:pStyle w:val="afff4"/>
              <w:ind w:firstLine="360"/>
              <w:rPr>
                <w:rFonts w:hint="eastAsia"/>
                <w:color w:val="auto"/>
              </w:rPr>
            </w:pPr>
            <w:r>
              <w:rPr>
                <w:rFonts w:hint="eastAsia"/>
                <w:color w:val="auto"/>
              </w:rPr>
              <w:t>竞争上岗、专业技术职称</w:t>
            </w:r>
          </w:p>
          <w:p w14:paraId="6CEFABD8" w14:textId="77777777" w:rsidR="00A604BD" w:rsidRDefault="00000000">
            <w:pPr>
              <w:pStyle w:val="afff4"/>
              <w:ind w:firstLine="360"/>
              <w:rPr>
                <w:rFonts w:hint="eastAsia"/>
                <w:color w:val="auto"/>
              </w:rPr>
            </w:pPr>
            <w:r>
              <w:rPr>
                <w:rFonts w:hint="eastAsia"/>
                <w:color w:val="auto"/>
              </w:rPr>
              <w:t>评聘机制、工作充分授权</w:t>
            </w:r>
          </w:p>
        </w:tc>
      </w:tr>
      <w:tr w:rsidR="00A604BD" w14:paraId="174BAF70" w14:textId="77777777">
        <w:trPr>
          <w:trHeight w:hRule="exact" w:val="670"/>
          <w:jc w:val="center"/>
        </w:trPr>
        <w:tc>
          <w:tcPr>
            <w:tcW w:w="2012" w:type="dxa"/>
            <w:vMerge/>
            <w:tcBorders>
              <w:left w:val="single" w:sz="12" w:space="0" w:color="auto"/>
            </w:tcBorders>
            <w:vAlign w:val="center"/>
          </w:tcPr>
          <w:p w14:paraId="4244A0C9" w14:textId="77777777" w:rsidR="00A604BD" w:rsidRDefault="00A604BD">
            <w:pPr>
              <w:pStyle w:val="afff4"/>
              <w:ind w:firstLine="360"/>
              <w:rPr>
                <w:rFonts w:hint="eastAsia"/>
                <w:color w:val="auto"/>
              </w:rPr>
            </w:pPr>
          </w:p>
        </w:tc>
        <w:tc>
          <w:tcPr>
            <w:tcW w:w="3005" w:type="dxa"/>
            <w:vAlign w:val="center"/>
          </w:tcPr>
          <w:p w14:paraId="5DD92778" w14:textId="77777777" w:rsidR="00A604BD" w:rsidRDefault="00000000">
            <w:pPr>
              <w:pStyle w:val="afff4"/>
              <w:ind w:firstLine="360"/>
              <w:rPr>
                <w:rFonts w:hint="eastAsia"/>
                <w:color w:val="auto"/>
              </w:rPr>
            </w:pPr>
            <w:r>
              <w:rPr>
                <w:rFonts w:hint="eastAsia"/>
                <w:color w:val="auto"/>
              </w:rPr>
              <w:t>学习成长的需要</w:t>
            </w:r>
          </w:p>
        </w:tc>
        <w:tc>
          <w:tcPr>
            <w:tcW w:w="5041" w:type="dxa"/>
            <w:tcBorders>
              <w:right w:val="single" w:sz="12" w:space="0" w:color="auto"/>
            </w:tcBorders>
            <w:vAlign w:val="center"/>
          </w:tcPr>
          <w:p w14:paraId="6ECC085F" w14:textId="77777777" w:rsidR="00A604BD" w:rsidRDefault="00000000">
            <w:pPr>
              <w:pStyle w:val="afff4"/>
              <w:ind w:firstLine="360"/>
              <w:rPr>
                <w:rFonts w:hint="eastAsia"/>
                <w:color w:val="auto"/>
              </w:rPr>
            </w:pPr>
            <w:r>
              <w:rPr>
                <w:rFonts w:hint="eastAsia"/>
                <w:color w:val="auto"/>
              </w:rPr>
              <w:t>工商管理</w:t>
            </w:r>
            <w:r>
              <w:rPr>
                <w:color w:val="auto"/>
              </w:rPr>
              <w:t>MBA</w:t>
            </w:r>
            <w:r>
              <w:rPr>
                <w:rFonts w:hint="eastAsia"/>
                <w:color w:val="auto"/>
              </w:rPr>
              <w:t>课程、管理</w:t>
            </w:r>
          </w:p>
          <w:p w14:paraId="246A264A" w14:textId="77777777" w:rsidR="00A604BD" w:rsidRDefault="00000000">
            <w:pPr>
              <w:pStyle w:val="afff4"/>
              <w:ind w:firstLine="360"/>
              <w:rPr>
                <w:rFonts w:hint="eastAsia"/>
                <w:color w:val="auto"/>
              </w:rPr>
            </w:pPr>
            <w:r>
              <w:rPr>
                <w:rFonts w:hint="eastAsia"/>
                <w:color w:val="auto"/>
              </w:rPr>
              <w:t>能力提升等相关培训</w:t>
            </w:r>
          </w:p>
        </w:tc>
      </w:tr>
      <w:tr w:rsidR="00A604BD" w14:paraId="625BD375" w14:textId="77777777">
        <w:trPr>
          <w:trHeight w:hRule="exact" w:val="689"/>
          <w:jc w:val="center"/>
        </w:trPr>
        <w:tc>
          <w:tcPr>
            <w:tcW w:w="2012" w:type="dxa"/>
            <w:vMerge/>
            <w:tcBorders>
              <w:left w:val="single" w:sz="12" w:space="0" w:color="auto"/>
            </w:tcBorders>
            <w:vAlign w:val="center"/>
          </w:tcPr>
          <w:p w14:paraId="4D962B43" w14:textId="77777777" w:rsidR="00A604BD" w:rsidRDefault="00A604BD">
            <w:pPr>
              <w:pStyle w:val="afff4"/>
              <w:ind w:firstLine="360"/>
              <w:rPr>
                <w:rFonts w:hint="eastAsia"/>
                <w:color w:val="auto"/>
              </w:rPr>
            </w:pPr>
          </w:p>
        </w:tc>
        <w:tc>
          <w:tcPr>
            <w:tcW w:w="3005" w:type="dxa"/>
            <w:vAlign w:val="center"/>
          </w:tcPr>
          <w:p w14:paraId="15067F6F" w14:textId="77777777" w:rsidR="00A604BD" w:rsidRDefault="00000000">
            <w:pPr>
              <w:pStyle w:val="afff4"/>
              <w:ind w:firstLine="360"/>
              <w:rPr>
                <w:rFonts w:hint="eastAsia"/>
                <w:color w:val="auto"/>
              </w:rPr>
            </w:pPr>
            <w:r>
              <w:rPr>
                <w:rFonts w:hint="eastAsia"/>
                <w:color w:val="auto"/>
              </w:rPr>
              <w:t>工作回报的需要</w:t>
            </w:r>
          </w:p>
        </w:tc>
        <w:tc>
          <w:tcPr>
            <w:tcW w:w="5041" w:type="dxa"/>
            <w:tcBorders>
              <w:right w:val="single" w:sz="12" w:space="0" w:color="auto"/>
            </w:tcBorders>
            <w:vAlign w:val="center"/>
          </w:tcPr>
          <w:p w14:paraId="355393DA" w14:textId="77777777" w:rsidR="00A604BD" w:rsidRDefault="00000000">
            <w:pPr>
              <w:pStyle w:val="afff4"/>
              <w:ind w:firstLine="360"/>
              <w:rPr>
                <w:rFonts w:hint="eastAsia"/>
                <w:color w:val="auto"/>
              </w:rPr>
            </w:pPr>
            <w:r>
              <w:rPr>
                <w:rFonts w:hint="eastAsia"/>
                <w:color w:val="auto"/>
              </w:rPr>
              <w:t>配车机制、购房优惠政策、住房公积金，提高薪酬待遇等</w:t>
            </w:r>
          </w:p>
        </w:tc>
      </w:tr>
      <w:tr w:rsidR="00A604BD" w14:paraId="48E68FE3" w14:textId="77777777">
        <w:trPr>
          <w:trHeight w:hRule="exact" w:val="638"/>
          <w:jc w:val="center"/>
        </w:trPr>
        <w:tc>
          <w:tcPr>
            <w:tcW w:w="2012" w:type="dxa"/>
            <w:tcBorders>
              <w:left w:val="single" w:sz="12" w:space="0" w:color="auto"/>
            </w:tcBorders>
            <w:vAlign w:val="center"/>
          </w:tcPr>
          <w:p w14:paraId="77CC115B" w14:textId="77777777" w:rsidR="00A604BD" w:rsidRDefault="00000000">
            <w:pPr>
              <w:pStyle w:val="afff4"/>
              <w:ind w:firstLine="360"/>
              <w:rPr>
                <w:rFonts w:hint="eastAsia"/>
                <w:color w:val="auto"/>
              </w:rPr>
            </w:pPr>
            <w:r>
              <w:rPr>
                <w:rFonts w:hint="eastAsia"/>
                <w:color w:val="auto"/>
              </w:rPr>
              <w:t>高层领导</w:t>
            </w:r>
          </w:p>
        </w:tc>
        <w:tc>
          <w:tcPr>
            <w:tcW w:w="3005" w:type="dxa"/>
            <w:vAlign w:val="center"/>
          </w:tcPr>
          <w:p w14:paraId="6AC2D8CD" w14:textId="77777777" w:rsidR="00A604BD" w:rsidRDefault="00000000">
            <w:pPr>
              <w:pStyle w:val="afff4"/>
              <w:ind w:firstLine="360"/>
              <w:rPr>
                <w:rFonts w:hint="eastAsia"/>
                <w:color w:val="auto"/>
              </w:rPr>
            </w:pPr>
            <w:r>
              <w:rPr>
                <w:rFonts w:hint="eastAsia"/>
                <w:color w:val="auto"/>
              </w:rPr>
              <w:t>事业成功的需要</w:t>
            </w:r>
          </w:p>
        </w:tc>
        <w:tc>
          <w:tcPr>
            <w:tcW w:w="5041" w:type="dxa"/>
            <w:tcBorders>
              <w:right w:val="single" w:sz="12" w:space="0" w:color="auto"/>
            </w:tcBorders>
            <w:vAlign w:val="center"/>
          </w:tcPr>
          <w:p w14:paraId="50041D58" w14:textId="77777777" w:rsidR="00A604BD" w:rsidRDefault="00000000">
            <w:pPr>
              <w:pStyle w:val="afff4"/>
              <w:ind w:firstLine="360"/>
              <w:rPr>
                <w:rFonts w:hint="eastAsia"/>
                <w:color w:val="auto"/>
              </w:rPr>
            </w:pPr>
            <w:r>
              <w:rPr>
                <w:rFonts w:hint="eastAsia"/>
                <w:color w:val="auto"/>
              </w:rPr>
              <w:t>改进沟通方式、加强交流、营造合作氛围、相关培训学习机会的提供</w:t>
            </w:r>
          </w:p>
        </w:tc>
      </w:tr>
      <w:tr w:rsidR="00A604BD" w14:paraId="1082A34E" w14:textId="77777777">
        <w:trPr>
          <w:trHeight w:hRule="exact" w:val="618"/>
          <w:jc w:val="center"/>
        </w:trPr>
        <w:tc>
          <w:tcPr>
            <w:tcW w:w="2012" w:type="dxa"/>
            <w:vMerge w:val="restart"/>
            <w:tcBorders>
              <w:left w:val="single" w:sz="12" w:space="0" w:color="auto"/>
            </w:tcBorders>
            <w:vAlign w:val="center"/>
          </w:tcPr>
          <w:p w14:paraId="502AC5EA" w14:textId="77777777" w:rsidR="00A604BD" w:rsidRDefault="00000000">
            <w:pPr>
              <w:pStyle w:val="afff4"/>
              <w:ind w:firstLine="360"/>
              <w:rPr>
                <w:rFonts w:hint="eastAsia"/>
                <w:color w:val="auto"/>
              </w:rPr>
            </w:pPr>
            <w:r>
              <w:rPr>
                <w:rFonts w:hint="eastAsia"/>
                <w:color w:val="auto"/>
              </w:rPr>
              <w:t>所有员工</w:t>
            </w:r>
          </w:p>
        </w:tc>
        <w:tc>
          <w:tcPr>
            <w:tcW w:w="3005" w:type="dxa"/>
            <w:vAlign w:val="center"/>
          </w:tcPr>
          <w:p w14:paraId="13F782AB" w14:textId="77777777" w:rsidR="00A604BD" w:rsidRDefault="00000000">
            <w:pPr>
              <w:pStyle w:val="afff4"/>
              <w:ind w:firstLine="360"/>
              <w:rPr>
                <w:rFonts w:hint="eastAsia"/>
                <w:color w:val="auto"/>
              </w:rPr>
            </w:pPr>
            <w:r>
              <w:rPr>
                <w:rFonts w:hint="eastAsia"/>
                <w:color w:val="auto"/>
              </w:rPr>
              <w:t>融入公司、情感的需要</w:t>
            </w:r>
          </w:p>
        </w:tc>
        <w:tc>
          <w:tcPr>
            <w:tcW w:w="5041" w:type="dxa"/>
            <w:tcBorders>
              <w:right w:val="single" w:sz="12" w:space="0" w:color="auto"/>
            </w:tcBorders>
            <w:vAlign w:val="center"/>
          </w:tcPr>
          <w:p w14:paraId="195C99BD" w14:textId="77777777" w:rsidR="00A604BD" w:rsidRDefault="00000000">
            <w:pPr>
              <w:pStyle w:val="afff4"/>
              <w:ind w:firstLine="360"/>
              <w:rPr>
                <w:rFonts w:hint="eastAsia"/>
                <w:color w:val="auto"/>
              </w:rPr>
            </w:pPr>
            <w:r>
              <w:rPr>
                <w:rFonts w:hint="eastAsia"/>
                <w:color w:val="auto"/>
              </w:rPr>
              <w:t>员工聚餐、社会保险、商业补助保险等相关福利激励，困难员工资助</w:t>
            </w:r>
          </w:p>
        </w:tc>
      </w:tr>
      <w:tr w:rsidR="00A604BD" w14:paraId="151498FE" w14:textId="77777777">
        <w:trPr>
          <w:trHeight w:hRule="exact" w:val="626"/>
          <w:jc w:val="center"/>
        </w:trPr>
        <w:tc>
          <w:tcPr>
            <w:tcW w:w="2012" w:type="dxa"/>
            <w:vMerge/>
            <w:tcBorders>
              <w:left w:val="single" w:sz="12" w:space="0" w:color="auto"/>
              <w:bottom w:val="single" w:sz="12" w:space="0" w:color="auto"/>
            </w:tcBorders>
            <w:vAlign w:val="center"/>
          </w:tcPr>
          <w:p w14:paraId="7EBFB149" w14:textId="77777777" w:rsidR="00A604BD" w:rsidRDefault="00A604BD">
            <w:pPr>
              <w:pStyle w:val="afff4"/>
              <w:ind w:firstLine="360"/>
              <w:rPr>
                <w:rFonts w:hint="eastAsia"/>
                <w:color w:val="auto"/>
              </w:rPr>
            </w:pPr>
          </w:p>
        </w:tc>
        <w:tc>
          <w:tcPr>
            <w:tcW w:w="3005" w:type="dxa"/>
            <w:tcBorders>
              <w:bottom w:val="single" w:sz="12" w:space="0" w:color="auto"/>
            </w:tcBorders>
            <w:vAlign w:val="center"/>
          </w:tcPr>
          <w:p w14:paraId="1B014870" w14:textId="77777777" w:rsidR="00A604BD" w:rsidRDefault="00000000">
            <w:pPr>
              <w:pStyle w:val="afff4"/>
              <w:ind w:firstLine="360"/>
              <w:rPr>
                <w:rFonts w:hint="eastAsia"/>
                <w:color w:val="auto"/>
              </w:rPr>
            </w:pPr>
            <w:r>
              <w:rPr>
                <w:rFonts w:hint="eastAsia"/>
                <w:color w:val="auto"/>
              </w:rPr>
              <w:t>丰富业余生活及休闲的需要</w:t>
            </w:r>
          </w:p>
        </w:tc>
        <w:tc>
          <w:tcPr>
            <w:tcW w:w="5041" w:type="dxa"/>
            <w:tcBorders>
              <w:bottom w:val="single" w:sz="12" w:space="0" w:color="auto"/>
              <w:right w:val="single" w:sz="12" w:space="0" w:color="auto"/>
            </w:tcBorders>
            <w:vAlign w:val="center"/>
          </w:tcPr>
          <w:p w14:paraId="1B44C18A" w14:textId="77777777" w:rsidR="00A604BD" w:rsidRDefault="00000000">
            <w:pPr>
              <w:pStyle w:val="afff4"/>
              <w:ind w:firstLine="360"/>
              <w:rPr>
                <w:rFonts w:hint="eastAsia"/>
                <w:color w:val="auto"/>
              </w:rPr>
            </w:pPr>
            <w:r>
              <w:rPr>
                <w:rFonts w:hint="eastAsia"/>
                <w:color w:val="auto"/>
              </w:rPr>
              <w:t>提供多种文体设施</w:t>
            </w:r>
          </w:p>
          <w:p w14:paraId="37C17E3C" w14:textId="77777777" w:rsidR="00A604BD" w:rsidRDefault="00000000">
            <w:pPr>
              <w:pStyle w:val="afff4"/>
              <w:ind w:firstLine="360"/>
              <w:rPr>
                <w:rFonts w:hint="eastAsia"/>
                <w:color w:val="auto"/>
              </w:rPr>
            </w:pPr>
            <w:r>
              <w:rPr>
                <w:rFonts w:hint="eastAsia"/>
                <w:color w:val="auto"/>
              </w:rPr>
              <w:t>举办各项文体活动</w:t>
            </w:r>
          </w:p>
        </w:tc>
      </w:tr>
    </w:tbl>
    <w:p w14:paraId="523E0FE7" w14:textId="77777777" w:rsidR="00A604BD" w:rsidRDefault="00000000">
      <w:pPr>
        <w:spacing w:line="300" w:lineRule="auto"/>
        <w:ind w:firstLine="482"/>
        <w:rPr>
          <w:rFonts w:ascii="宋体" w:hAnsi="宋体" w:hint="eastAsia"/>
          <w:b/>
          <w:sz w:val="24"/>
        </w:rPr>
      </w:pPr>
      <w:r>
        <w:rPr>
          <w:rFonts w:ascii="宋体" w:hAnsi="宋体"/>
          <w:b/>
          <w:sz w:val="24"/>
        </w:rPr>
        <w:t>3</w:t>
      </w:r>
      <w:r>
        <w:rPr>
          <w:rFonts w:ascii="宋体" w:hAnsi="宋体" w:hint="eastAsia"/>
          <w:b/>
          <w:sz w:val="24"/>
        </w:rPr>
        <w:t>）开展满意度调查，提高和改进员工满意度</w:t>
      </w:r>
    </w:p>
    <w:p w14:paraId="31F503A2" w14:textId="77777777" w:rsidR="00A604BD" w:rsidRDefault="00000000">
      <w:pPr>
        <w:spacing w:line="360" w:lineRule="auto"/>
        <w:ind w:firstLine="480"/>
        <w:rPr>
          <w:sz w:val="24"/>
        </w:rPr>
      </w:pPr>
      <w:r>
        <w:rPr>
          <w:rFonts w:hint="eastAsia"/>
          <w:sz w:val="24"/>
        </w:rPr>
        <w:t>公司以问卷的方式，通过对工作回报薪酬和福利满意度、员工对工作的满意度、对工作的群体和工作环境的满意度、对管理关系的满意度、对公司本身的满意度等</w:t>
      </w:r>
      <w:r>
        <w:rPr>
          <w:rFonts w:hint="eastAsia"/>
          <w:sz w:val="24"/>
        </w:rPr>
        <w:t>6</w:t>
      </w:r>
      <w:r>
        <w:rPr>
          <w:rFonts w:hint="eastAsia"/>
          <w:sz w:val="24"/>
        </w:rPr>
        <w:t>大方面开展调查员工满意度调查。</w:t>
      </w:r>
    </w:p>
    <w:p w14:paraId="1F993B3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注重与员工长期和谐发展，把员工满意程度视为早期警戒和改善员工关系的重要指针，通过员工问卷调查、员工访谈、论坛讨论等方法搜集信息，识别影响员工满意度和积极性的关键因素，并按“三层三类”分别设计差异化问卷，纵向分高中基三层按不同层级员工关注因素进行设计，横向按管理、技术、技能三类人员进行分类细化，通过调查，收集员工意见和建议，分析不满意原因，实施改进，持续提升员工满意度和工作积极性。</w:t>
      </w:r>
    </w:p>
    <w:p w14:paraId="54816CE5" w14:textId="77777777" w:rsidR="00A604BD" w:rsidRDefault="00000000">
      <w:pPr>
        <w:pStyle w:val="11"/>
        <w:ind w:firstLine="480"/>
        <w:rPr>
          <w:rFonts w:ascii="宋体" w:hAnsi="宋体" w:hint="eastAsia"/>
          <w:szCs w:val="32"/>
        </w:rPr>
      </w:pPr>
      <w:r>
        <w:rPr>
          <w:rFonts w:asciiTheme="minorEastAsia" w:eastAsiaTheme="minorEastAsia" w:hAnsiTheme="minorEastAsia" w:hint="eastAsia"/>
        </w:rPr>
        <w:lastRenderedPageBreak/>
        <w:t>公司积极倡导</w:t>
      </w:r>
      <w:r>
        <w:rPr>
          <w:rFonts w:asciiTheme="minorEastAsia" w:eastAsiaTheme="minorEastAsia" w:hAnsiTheme="minorEastAsia"/>
        </w:rPr>
        <w:t>“</w:t>
      </w:r>
      <w:r>
        <w:rPr>
          <w:rFonts w:asciiTheme="minorEastAsia" w:eastAsiaTheme="minorEastAsia" w:hAnsiTheme="minorEastAsia" w:hint="eastAsia"/>
        </w:rPr>
        <w:t>以人为本</w:t>
      </w:r>
      <w:r>
        <w:rPr>
          <w:rFonts w:asciiTheme="minorEastAsia" w:eastAsiaTheme="minorEastAsia" w:hAnsiTheme="minorEastAsia"/>
        </w:rPr>
        <w:t>”</w:t>
      </w:r>
      <w:r>
        <w:rPr>
          <w:rFonts w:asciiTheme="minorEastAsia" w:eastAsiaTheme="minorEastAsia" w:hAnsiTheme="minorEastAsia" w:hint="eastAsia"/>
        </w:rPr>
        <w:t>的管理理念，在。同时识别不同岗位类别人员的需求同时，还特别关注这些人群中的特殊群体，如关注女性员工的工作环境、工作时间、工作强度以及长期性的职业发展、公平机会等因素；针对现在越来越多的</w:t>
      </w:r>
      <w:r>
        <w:rPr>
          <w:rFonts w:asciiTheme="minorEastAsia" w:eastAsiaTheme="minorEastAsia" w:hAnsiTheme="minorEastAsia"/>
        </w:rPr>
        <w:t>90</w:t>
      </w:r>
      <w:r>
        <w:rPr>
          <w:rFonts w:asciiTheme="minorEastAsia" w:eastAsiaTheme="minorEastAsia" w:hAnsiTheme="minorEastAsia" w:hint="eastAsia"/>
        </w:rPr>
        <w:t>后、0</w:t>
      </w:r>
      <w:r>
        <w:rPr>
          <w:rFonts w:asciiTheme="minorEastAsia" w:eastAsiaTheme="minorEastAsia" w:hAnsiTheme="minorEastAsia"/>
        </w:rPr>
        <w:t>0</w:t>
      </w:r>
      <w:r>
        <w:rPr>
          <w:rFonts w:asciiTheme="minorEastAsia" w:eastAsiaTheme="minorEastAsia" w:hAnsiTheme="minorEastAsia" w:hint="eastAsia"/>
        </w:rPr>
        <w:t>后群体的特质给予更多的关注公司针对不同层次的员工需求制订了各种保障措施，并对员工进行针对性、个性化的全面支持，把公司打造成为真正的成长平台。如针对一线员工非常关注物质回报的需求，公司实行对不同工种设计奖惩分明的工序经济责任制，兼顾外部公平，又做到内部公平；针对管理人员特别关心的成长与发展因素，公司建立了比较科学合理的培训体系和晋升体系，以支持管理人员对这方面的需求。</w:t>
      </w:r>
    </w:p>
    <w:p w14:paraId="043B64B6" w14:textId="77777777" w:rsidR="00A604BD" w:rsidRDefault="00000000">
      <w:pPr>
        <w:ind w:firstLineChars="0" w:firstLine="0"/>
        <w:rPr>
          <w:b/>
          <w:bCs/>
          <w:sz w:val="24"/>
        </w:rPr>
      </w:pPr>
      <w:bookmarkStart w:id="128" w:name="_Toc495595451"/>
      <w:bookmarkStart w:id="129" w:name="_Toc15904217"/>
      <w:r>
        <w:rPr>
          <w:rFonts w:hint="eastAsia"/>
          <w:b/>
          <w:bCs/>
          <w:sz w:val="24"/>
        </w:rPr>
        <w:t xml:space="preserve">7.1.2.7 </w:t>
      </w:r>
      <w:r>
        <w:rPr>
          <w:rFonts w:hint="eastAsia"/>
          <w:b/>
          <w:bCs/>
          <w:sz w:val="24"/>
        </w:rPr>
        <w:t>应确定与岗位相适应的任职</w:t>
      </w:r>
      <w:proofErr w:type="gramStart"/>
      <w:r>
        <w:rPr>
          <w:rFonts w:hint="eastAsia"/>
          <w:b/>
          <w:bCs/>
          <w:sz w:val="24"/>
        </w:rPr>
        <w:t>条件</w:t>
      </w:r>
      <w:r>
        <w:rPr>
          <w:rFonts w:hint="eastAsia"/>
          <w:b/>
          <w:bCs/>
          <w:sz w:val="24"/>
        </w:rPr>
        <w:t>,</w:t>
      </w:r>
      <w:proofErr w:type="gramEnd"/>
      <w:r>
        <w:rPr>
          <w:rFonts w:hint="eastAsia"/>
          <w:b/>
          <w:bCs/>
          <w:sz w:val="24"/>
        </w:rPr>
        <w:t>并配置相应的人员。</w:t>
      </w:r>
      <w:bookmarkEnd w:id="128"/>
      <w:bookmarkEnd w:id="129"/>
    </w:p>
    <w:p w14:paraId="75935396" w14:textId="77777777" w:rsidR="00A604BD" w:rsidRDefault="00000000">
      <w:pPr>
        <w:pStyle w:val="11"/>
        <w:ind w:firstLineChars="0" w:firstLine="0"/>
        <w:rPr>
          <w:rFonts w:asciiTheme="minorEastAsia" w:eastAsiaTheme="minorEastAsia" w:hAnsiTheme="minorEastAsia" w:hint="eastAsia"/>
          <w:b/>
          <w:bCs w:val="0"/>
        </w:rPr>
      </w:pPr>
      <w:r>
        <w:rPr>
          <w:rFonts w:asciiTheme="minorEastAsia" w:eastAsiaTheme="minorEastAsia" w:hAnsiTheme="minorEastAsia" w:hint="eastAsia"/>
          <w:b/>
          <w:bCs w:val="0"/>
        </w:rPr>
        <w:t>7.1.2.7.1 确定员工的类型和数量需求</w:t>
      </w:r>
    </w:p>
    <w:p w14:paraId="2FFA878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依据公司战略规划及发展计划，通过对人力资源现状分析，结合未来发展对人力资源的需求预测，制定人力资源中长期规划，预测未来人员需求情况，并对关键人才年度需求，如国际化人才、后备干部、专业技术人才等的招聘和培养，重点进行策划和实施。</w:t>
      </w:r>
    </w:p>
    <w:p w14:paraId="392EC89F" w14:textId="77777777" w:rsidR="00A604BD" w:rsidRDefault="00000000">
      <w:pPr>
        <w:pStyle w:val="11"/>
        <w:ind w:firstLine="480"/>
        <w:rPr>
          <w:rFonts w:asciiTheme="minorEastAsia" w:eastAsiaTheme="minorEastAsia" w:hAnsiTheme="minorEastAsia" w:cs="Arial" w:hint="eastAsia"/>
        </w:rPr>
      </w:pPr>
      <w:r>
        <w:rPr>
          <w:rFonts w:asciiTheme="minorEastAsia" w:eastAsiaTheme="minorEastAsia" w:hAnsiTheme="minorEastAsia" w:hint="eastAsia"/>
        </w:rPr>
        <w:t>每年初公司制定年度人员需求计划，对各部门定员工作实施现状及下一步定员计划进行评审，制定合理的定员目标，提交分管人力资源副总审核，总经理批准后执行。出现编制外需求时，部门提出申请后人力资源部组织开展调研，对岗位设置合理性和必要性进行审核，对新增岗位进行岗位分析并制定《岗位说明书》。</w:t>
      </w:r>
    </w:p>
    <w:p w14:paraId="52D34F88" w14:textId="77777777" w:rsidR="00A604BD" w:rsidRDefault="00000000">
      <w:pPr>
        <w:pStyle w:val="11"/>
        <w:ind w:firstLineChars="0" w:firstLine="0"/>
        <w:rPr>
          <w:rFonts w:asciiTheme="minorEastAsia" w:eastAsiaTheme="minorEastAsia" w:hAnsiTheme="minorEastAsia" w:hint="eastAsia"/>
          <w:b/>
          <w:bCs w:val="0"/>
        </w:rPr>
      </w:pPr>
      <w:proofErr w:type="gramStart"/>
      <w:r>
        <w:rPr>
          <w:rFonts w:asciiTheme="minorEastAsia" w:eastAsiaTheme="minorEastAsia" w:hAnsiTheme="minorEastAsia" w:hint="eastAsia"/>
          <w:b/>
          <w:bCs w:val="0"/>
        </w:rPr>
        <w:t>7.1.2.7.2  识别员工的特点和技能</w:t>
      </w:r>
      <w:proofErr w:type="gramEnd"/>
    </w:p>
    <w:p w14:paraId="0F9EF11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各职能部门的人员需求进行深入调查，通过开展岗位测评和职务分析工作，确定岗位任职资格、岗位能力要求，从专业知识、技能、学历、经验等方面评估员工的就职能力，进行技能培训和合理的人力资源优化配置，确保员工能力与岗位能力需求相匹配。人力资源需求规划主要预测近3年内的人员需求情况，主要分为：常规人员需求、专业技术人才需求及特殊人员需求。</w:t>
      </w:r>
    </w:p>
    <w:p w14:paraId="5F93F3A4" w14:textId="77777777" w:rsidR="00A604BD" w:rsidRDefault="00000000">
      <w:pPr>
        <w:pStyle w:val="11"/>
        <w:ind w:firstLineChars="0" w:firstLine="0"/>
        <w:rPr>
          <w:rFonts w:asciiTheme="minorEastAsia" w:eastAsiaTheme="minorEastAsia" w:hAnsiTheme="minorEastAsia" w:hint="eastAsia"/>
          <w:b/>
          <w:bCs w:val="0"/>
        </w:rPr>
      </w:pPr>
      <w:proofErr w:type="gramStart"/>
      <w:r>
        <w:rPr>
          <w:rFonts w:asciiTheme="minorEastAsia" w:eastAsiaTheme="minorEastAsia" w:hAnsiTheme="minorEastAsia" w:hint="eastAsia"/>
          <w:b/>
          <w:bCs w:val="0"/>
        </w:rPr>
        <w:t>7.1.2.7.3  完善的招聘体系与留人措施</w:t>
      </w:r>
      <w:proofErr w:type="gramEnd"/>
    </w:p>
    <w:p w14:paraId="49F6D72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根据《招聘、入职、转正管理程序》，开发多种招聘渠道，建立完善的招聘流程，构筑了高效适用的招聘甄选体系。</w:t>
      </w:r>
    </w:p>
    <w:p w14:paraId="1DAA028A" w14:textId="77777777" w:rsidR="00A604BD" w:rsidRDefault="00000000">
      <w:pPr>
        <w:pStyle w:val="11"/>
        <w:ind w:firstLineChars="0" w:firstLine="0"/>
        <w:rPr>
          <w:rFonts w:asciiTheme="minorEastAsia" w:eastAsiaTheme="minorEastAsia" w:hAnsiTheme="minorEastAsia" w:hint="eastAsia"/>
          <w:bCs w:val="0"/>
        </w:rPr>
      </w:pPr>
      <w:r>
        <w:rPr>
          <w:rFonts w:asciiTheme="minorEastAsia" w:eastAsiaTheme="minorEastAsia" w:hAnsiTheme="minorEastAsia" w:hint="eastAsia"/>
          <w:bCs w:val="0"/>
          <w:noProof/>
        </w:rPr>
        <w:lastRenderedPageBreak/>
        <w:drawing>
          <wp:inline distT="0" distB="0" distL="0" distR="0" wp14:anchorId="27250504" wp14:editId="523E372E">
            <wp:extent cx="6176010" cy="3111500"/>
            <wp:effectExtent l="0" t="0" r="0" b="0"/>
            <wp:docPr id="6"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3"/>
                    <pic:cNvPicPr>
                      <a:picLocks noChangeAspect="1" noChangeArrowheads="1"/>
                    </pic:cNvPicPr>
                  </pic:nvPicPr>
                  <pic:blipFill>
                    <a:blip r:embed="rId24"/>
                    <a:srcRect/>
                    <a:stretch>
                      <a:fillRect/>
                    </a:stretch>
                  </pic:blipFill>
                  <pic:spPr>
                    <a:xfrm>
                      <a:off x="0" y="0"/>
                      <a:ext cx="6192997" cy="3120278"/>
                    </a:xfrm>
                    <a:prstGeom prst="rect">
                      <a:avLst/>
                    </a:prstGeom>
                    <a:noFill/>
                    <a:ln w="9525">
                      <a:noFill/>
                      <a:miter lim="800000"/>
                      <a:headEnd/>
                      <a:tailEnd/>
                    </a:ln>
                  </pic:spPr>
                </pic:pic>
              </a:graphicData>
            </a:graphic>
          </wp:inline>
        </w:drawing>
      </w:r>
    </w:p>
    <w:p w14:paraId="1E302128" w14:textId="77777777" w:rsidR="00A604BD" w:rsidRDefault="00000000">
      <w:pPr>
        <w:pStyle w:val="11"/>
        <w:ind w:firstLine="482"/>
        <w:jc w:val="center"/>
        <w:rPr>
          <w:rFonts w:asciiTheme="minorEastAsia" w:eastAsiaTheme="minorEastAsia" w:hAnsiTheme="minorEastAsia" w:hint="eastAsia"/>
          <w:bCs w:val="0"/>
        </w:rPr>
      </w:pPr>
      <w:r>
        <w:rPr>
          <w:rFonts w:asciiTheme="minorEastAsia" w:eastAsiaTheme="minorEastAsia" w:hAnsiTheme="minorEastAsia" w:hint="eastAsia"/>
          <w:b/>
          <w:bCs w:val="0"/>
        </w:rPr>
        <w:t>图</w:t>
      </w:r>
      <w:r>
        <w:rPr>
          <w:rFonts w:asciiTheme="minorEastAsia" w:eastAsiaTheme="minorEastAsia" w:hAnsiTheme="minorEastAsia"/>
          <w:b/>
          <w:bCs w:val="0"/>
        </w:rPr>
        <w:t>表</w:t>
      </w:r>
      <w:r>
        <w:rPr>
          <w:rFonts w:asciiTheme="minorEastAsia" w:eastAsiaTheme="minorEastAsia" w:hAnsiTheme="minorEastAsia" w:hint="eastAsia"/>
          <w:b/>
          <w:bCs w:val="0"/>
        </w:rPr>
        <w:t>7-9 招聘甄选体系</w:t>
      </w:r>
    </w:p>
    <w:p w14:paraId="3774B7C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顺畅的职业发展空间、优厚的薪酬待遇、优越的生活条件、丰富的公司文化，造就高层次拔尖人才留人的文化氛围，使人才在生活上无后顾之忧，在工作上充分实现自身价值，把工作作为一种享受，营造了</w:t>
      </w:r>
      <w:r>
        <w:rPr>
          <w:rFonts w:asciiTheme="minorEastAsia" w:eastAsiaTheme="minorEastAsia" w:hAnsiTheme="minorEastAsia"/>
        </w:rPr>
        <w:t>“</w:t>
      </w:r>
      <w:r>
        <w:rPr>
          <w:rFonts w:asciiTheme="minorEastAsia" w:eastAsiaTheme="minorEastAsia" w:hAnsiTheme="minorEastAsia" w:hint="eastAsia"/>
        </w:rPr>
        <w:t>快乐学习、快乐工作、快乐生活</w:t>
      </w:r>
      <w:r>
        <w:rPr>
          <w:rFonts w:asciiTheme="minorEastAsia" w:eastAsiaTheme="minorEastAsia" w:hAnsiTheme="minorEastAsia"/>
        </w:rPr>
        <w:t>”</w:t>
      </w:r>
      <w:r>
        <w:rPr>
          <w:rFonts w:asciiTheme="minorEastAsia" w:eastAsiaTheme="minorEastAsia" w:hAnsiTheme="minorEastAsia" w:hint="eastAsia"/>
        </w:rPr>
        <w:t>的良好氛围。由此吸引、留住了大批骨干人才，为公司的发展提供源源不断的动力。</w:t>
      </w:r>
    </w:p>
    <w:p w14:paraId="13BB0245" w14:textId="77777777" w:rsidR="00A604BD" w:rsidRDefault="00000000">
      <w:pPr>
        <w:pStyle w:val="11"/>
        <w:ind w:firstLineChars="0" w:firstLine="0"/>
        <w:rPr>
          <w:rFonts w:asciiTheme="minorEastAsia" w:eastAsiaTheme="minorEastAsia" w:hAnsiTheme="minorEastAsia" w:hint="eastAsia"/>
          <w:b/>
          <w:bCs w:val="0"/>
        </w:rPr>
      </w:pPr>
      <w:proofErr w:type="gramStart"/>
      <w:r>
        <w:rPr>
          <w:rFonts w:asciiTheme="minorEastAsia" w:eastAsiaTheme="minorEastAsia" w:hAnsiTheme="minorEastAsia" w:hint="eastAsia"/>
          <w:b/>
          <w:bCs w:val="0"/>
        </w:rPr>
        <w:t>7.1.2.7.4  实行人才储备制度</w:t>
      </w:r>
      <w:proofErr w:type="gramEnd"/>
      <w:r>
        <w:rPr>
          <w:rFonts w:asciiTheme="minorEastAsia" w:eastAsiaTheme="minorEastAsia" w:hAnsiTheme="minorEastAsia" w:hint="eastAsia"/>
          <w:b/>
          <w:bCs w:val="0"/>
        </w:rPr>
        <w:t>，建立内部后备人才培养机制</w:t>
      </w:r>
    </w:p>
    <w:p w14:paraId="0852D4A8" w14:textId="77777777" w:rsidR="00A604BD" w:rsidRDefault="00000000">
      <w:pPr>
        <w:pStyle w:val="11"/>
        <w:ind w:firstLine="480"/>
        <w:rPr>
          <w:rFonts w:asciiTheme="minorEastAsia" w:eastAsiaTheme="minorEastAsia" w:hAnsiTheme="minorEastAsia" w:hint="eastAsia"/>
          <w:b/>
        </w:rPr>
      </w:pPr>
      <w:r>
        <w:rPr>
          <w:rFonts w:asciiTheme="minorEastAsia" w:eastAsiaTheme="minorEastAsia" w:hAnsiTheme="minorEastAsia" w:hint="eastAsia"/>
        </w:rPr>
        <w:t>为了提高公司竞争力，提高员工的职业素养，提高公司的整体实力，公司为基层、中层一直到高层领导分别建立了后备人才培养、储备制度。</w:t>
      </w:r>
    </w:p>
    <w:p w14:paraId="6CB4DE5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重视内部人才开发，优先从基层员工中选拔人才，当公司某个职位空缺或需要设立的时候，优先考虑内部人员的晋升及人才储备库，在没有合适人选的时候考虑外部招聘。通过实行公司内部选拔、竞争上岗制度，大大提高了员工工作、学习的积极性，最大限度的激发了员工的潜能。从而为公司提供了大量的优秀人才，为实现公司的长远发展提供了坚实的人力资源基础。</w:t>
      </w:r>
    </w:p>
    <w:p w14:paraId="71C36B80" w14:textId="77777777" w:rsidR="00A604BD" w:rsidRDefault="00000000">
      <w:pPr>
        <w:pStyle w:val="3New"/>
        <w:rPr>
          <w:rFonts w:asciiTheme="minorEastAsia" w:eastAsiaTheme="minorEastAsia" w:hAnsiTheme="minorEastAsia" w:hint="eastAsia"/>
        </w:rPr>
      </w:pPr>
      <w:bookmarkStart w:id="130" w:name="_Toc15904219"/>
      <w:bookmarkStart w:id="131" w:name="_Toc6447"/>
      <w:r>
        <w:rPr>
          <w:rFonts w:asciiTheme="minorEastAsia" w:eastAsiaTheme="minorEastAsia" w:hAnsiTheme="minorEastAsia" w:hint="eastAsia"/>
        </w:rPr>
        <w:t>7.1.3 基础设施</w:t>
      </w:r>
      <w:bookmarkEnd w:id="130"/>
      <w:bookmarkEnd w:id="131"/>
    </w:p>
    <w:p w14:paraId="710005E8" w14:textId="77777777" w:rsidR="00A604BD" w:rsidRDefault="00000000">
      <w:pPr>
        <w:pStyle w:val="11"/>
        <w:ind w:firstLineChars="0" w:firstLine="0"/>
        <w:rPr>
          <w:rFonts w:asciiTheme="minorEastAsia" w:eastAsiaTheme="minorEastAsia" w:hAnsiTheme="minorEastAsia" w:hint="eastAsia"/>
          <w:b/>
          <w:bCs w:val="0"/>
        </w:rPr>
      </w:pPr>
      <w:bookmarkStart w:id="132" w:name="_Toc15904220"/>
      <w:bookmarkStart w:id="133" w:name="_Toc495595454"/>
      <w:r>
        <w:rPr>
          <w:rFonts w:asciiTheme="minorEastAsia" w:eastAsiaTheme="minorEastAsia" w:hAnsiTheme="minorEastAsia" w:hint="eastAsia"/>
          <w:b/>
          <w:bCs w:val="0"/>
        </w:rPr>
        <w:t>7.1.3.1提供的基础设施应是适宜的，适用时使用本行业先进或一流的设施设备</w:t>
      </w:r>
      <w:bookmarkEnd w:id="132"/>
      <w:bookmarkEnd w:id="133"/>
    </w:p>
    <w:p w14:paraId="28EF919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公司为打造高质量的可靠产品，公司陆续引进了高速分散机、搅拌罐、调漆釜、</w:t>
      </w:r>
      <w:r>
        <w:rPr>
          <w:rFonts w:eastAsia="宋体" w:hint="eastAsia"/>
        </w:rPr>
        <w:t>高粘度厚浆型涂料分散机、变频调速分散罐</w:t>
      </w:r>
      <w:r>
        <w:rPr>
          <w:rFonts w:asciiTheme="minorEastAsia" w:eastAsiaTheme="minorEastAsia" w:hAnsiTheme="minorEastAsia" w:hint="eastAsia"/>
        </w:rPr>
        <w:t>等大型设备，提高了生产效率，提升了产品品质。</w:t>
      </w:r>
    </w:p>
    <w:p w14:paraId="09B10E86" w14:textId="77777777" w:rsidR="00A604BD" w:rsidRDefault="00000000">
      <w:pPr>
        <w:ind w:firstLine="422"/>
        <w:rPr>
          <w:rFonts w:asciiTheme="minorEastAsia" w:eastAsiaTheme="minorEastAsia" w:hAnsiTheme="minorEastAsia" w:hint="eastAsia"/>
          <w:b/>
        </w:rPr>
      </w:pPr>
      <w:r>
        <w:rPr>
          <w:rFonts w:asciiTheme="minorEastAsia" w:eastAsiaTheme="minorEastAsia" w:hAnsiTheme="minorEastAsia"/>
          <w:b/>
        </w:rPr>
        <w:br w:type="page"/>
      </w:r>
    </w:p>
    <w:p w14:paraId="6886D4CA" w14:textId="77777777" w:rsidR="00A604BD" w:rsidRDefault="00000000">
      <w:pPr>
        <w:pStyle w:val="11"/>
        <w:ind w:firstLine="482"/>
        <w:jc w:val="center"/>
        <w:rPr>
          <w:rFonts w:asciiTheme="minorEastAsia" w:eastAsiaTheme="minorEastAsia" w:hAnsiTheme="minorEastAsia" w:hint="eastAsia"/>
          <w:b/>
          <w:bCs w:val="0"/>
        </w:rPr>
      </w:pPr>
      <w:r>
        <w:rPr>
          <w:rFonts w:asciiTheme="minorEastAsia" w:eastAsiaTheme="minorEastAsia" w:hAnsiTheme="minorEastAsia"/>
          <w:b/>
          <w:bCs w:val="0"/>
        </w:rPr>
        <w:lastRenderedPageBreak/>
        <w:t>图表</w:t>
      </w:r>
      <w:r>
        <w:rPr>
          <w:rFonts w:asciiTheme="minorEastAsia" w:eastAsiaTheme="minorEastAsia" w:hAnsiTheme="minorEastAsia" w:hint="eastAsia"/>
          <w:b/>
          <w:bCs w:val="0"/>
        </w:rPr>
        <w:t>7-10</w:t>
      </w:r>
      <w:r>
        <w:rPr>
          <w:rFonts w:asciiTheme="minorEastAsia" w:eastAsiaTheme="minorEastAsia" w:hAnsiTheme="minorEastAsia"/>
          <w:b/>
          <w:bCs w:val="0"/>
        </w:rPr>
        <w:t xml:space="preserve"> 主要设备状况</w:t>
      </w:r>
    </w:p>
    <w:tbl>
      <w:tblPr>
        <w:tblStyle w:val="aff3"/>
        <w:tblW w:w="4998" w:type="pct"/>
        <w:tblLook w:val="04A0" w:firstRow="1" w:lastRow="0" w:firstColumn="1" w:lastColumn="0" w:noHBand="0" w:noVBand="1"/>
      </w:tblPr>
      <w:tblGrid>
        <w:gridCol w:w="5336"/>
        <w:gridCol w:w="2892"/>
        <w:gridCol w:w="1850"/>
      </w:tblGrid>
      <w:tr w:rsidR="00A604BD" w14:paraId="16489C3C" w14:textId="77777777">
        <w:tc>
          <w:tcPr>
            <w:tcW w:w="2646" w:type="pct"/>
            <w:vAlign w:val="center"/>
          </w:tcPr>
          <w:p w14:paraId="179E265F" w14:textId="77777777" w:rsidR="00A604BD" w:rsidRDefault="00000000">
            <w:pPr>
              <w:ind w:firstLine="480"/>
              <w:jc w:val="center"/>
            </w:pPr>
            <w:r>
              <w:rPr>
                <w:rFonts w:hint="eastAsia"/>
                <w:sz w:val="24"/>
              </w:rPr>
              <w:t>设备名称</w:t>
            </w:r>
          </w:p>
        </w:tc>
        <w:tc>
          <w:tcPr>
            <w:tcW w:w="1435" w:type="pct"/>
            <w:vAlign w:val="center"/>
          </w:tcPr>
          <w:p w14:paraId="2932CDF3" w14:textId="77777777" w:rsidR="00A604BD" w:rsidRDefault="00000000">
            <w:pPr>
              <w:ind w:firstLine="480"/>
              <w:jc w:val="center"/>
            </w:pPr>
            <w:r>
              <w:rPr>
                <w:rFonts w:hint="eastAsia"/>
                <w:sz w:val="24"/>
              </w:rPr>
              <w:t>规格型号</w:t>
            </w:r>
          </w:p>
        </w:tc>
        <w:tc>
          <w:tcPr>
            <w:tcW w:w="918" w:type="pct"/>
          </w:tcPr>
          <w:p w14:paraId="1D13A90A" w14:textId="77777777" w:rsidR="00A604BD" w:rsidRDefault="00000000">
            <w:pPr>
              <w:ind w:firstLine="420"/>
              <w:jc w:val="center"/>
            </w:pPr>
            <w:r>
              <w:rPr>
                <w:rFonts w:hint="eastAsia"/>
              </w:rPr>
              <w:t>数量</w:t>
            </w:r>
          </w:p>
        </w:tc>
      </w:tr>
      <w:tr w:rsidR="00A604BD" w14:paraId="24DA06DB" w14:textId="77777777">
        <w:tc>
          <w:tcPr>
            <w:tcW w:w="2646" w:type="pct"/>
            <w:vAlign w:val="center"/>
          </w:tcPr>
          <w:p w14:paraId="7A9E54BA" w14:textId="77777777" w:rsidR="00A604BD" w:rsidRDefault="00000000">
            <w:pPr>
              <w:spacing w:line="300" w:lineRule="exact"/>
              <w:ind w:firstLine="480"/>
              <w:jc w:val="center"/>
            </w:pPr>
            <w:r>
              <w:rPr>
                <w:rFonts w:hint="eastAsia"/>
                <w:sz w:val="24"/>
              </w:rPr>
              <w:t>高速分散机</w:t>
            </w:r>
          </w:p>
        </w:tc>
        <w:tc>
          <w:tcPr>
            <w:tcW w:w="1435" w:type="pct"/>
          </w:tcPr>
          <w:p w14:paraId="272566D9" w14:textId="77777777" w:rsidR="00A604BD" w:rsidRDefault="00000000">
            <w:pPr>
              <w:spacing w:line="300" w:lineRule="exact"/>
              <w:ind w:firstLine="480"/>
              <w:jc w:val="center"/>
            </w:pPr>
            <w:r>
              <w:rPr>
                <w:rFonts w:hint="eastAsia"/>
                <w:sz w:val="24"/>
              </w:rPr>
              <w:t>GSFS01</w:t>
            </w:r>
          </w:p>
        </w:tc>
        <w:tc>
          <w:tcPr>
            <w:tcW w:w="918" w:type="pct"/>
          </w:tcPr>
          <w:p w14:paraId="60E74F4C" w14:textId="77777777" w:rsidR="00A604BD" w:rsidRDefault="00000000">
            <w:pPr>
              <w:ind w:firstLine="420"/>
              <w:jc w:val="center"/>
            </w:pPr>
            <w:r>
              <w:rPr>
                <w:rFonts w:hint="eastAsia"/>
              </w:rPr>
              <w:t>1</w:t>
            </w:r>
            <w:r>
              <w:rPr>
                <w:rFonts w:hint="eastAsia"/>
              </w:rPr>
              <w:t>台</w:t>
            </w:r>
          </w:p>
        </w:tc>
      </w:tr>
      <w:tr w:rsidR="00A604BD" w14:paraId="33BB6CEA" w14:textId="77777777">
        <w:tc>
          <w:tcPr>
            <w:tcW w:w="2646" w:type="pct"/>
            <w:vAlign w:val="center"/>
          </w:tcPr>
          <w:p w14:paraId="5B45B6C8" w14:textId="77777777" w:rsidR="00A604BD" w:rsidRDefault="00000000">
            <w:pPr>
              <w:spacing w:line="300" w:lineRule="exact"/>
              <w:ind w:firstLine="480"/>
              <w:jc w:val="center"/>
            </w:pPr>
            <w:r>
              <w:rPr>
                <w:rFonts w:hint="eastAsia"/>
                <w:sz w:val="24"/>
              </w:rPr>
              <w:t>高速分散机</w:t>
            </w:r>
          </w:p>
        </w:tc>
        <w:tc>
          <w:tcPr>
            <w:tcW w:w="1435" w:type="pct"/>
          </w:tcPr>
          <w:p w14:paraId="1C81EB7A" w14:textId="77777777" w:rsidR="00A604BD" w:rsidRDefault="00000000">
            <w:pPr>
              <w:spacing w:line="300" w:lineRule="exact"/>
              <w:ind w:firstLine="480"/>
              <w:jc w:val="center"/>
            </w:pPr>
            <w:r>
              <w:rPr>
                <w:rFonts w:hint="eastAsia"/>
                <w:sz w:val="24"/>
              </w:rPr>
              <w:t>GSFS02</w:t>
            </w:r>
          </w:p>
        </w:tc>
        <w:tc>
          <w:tcPr>
            <w:tcW w:w="918" w:type="pct"/>
          </w:tcPr>
          <w:p w14:paraId="3F337279" w14:textId="77777777" w:rsidR="00A604BD" w:rsidRDefault="00000000">
            <w:pPr>
              <w:ind w:firstLine="420"/>
              <w:jc w:val="center"/>
            </w:pPr>
            <w:r>
              <w:rPr>
                <w:rFonts w:hint="eastAsia"/>
              </w:rPr>
              <w:t>1</w:t>
            </w:r>
            <w:r>
              <w:rPr>
                <w:rFonts w:hint="eastAsia"/>
              </w:rPr>
              <w:t>台</w:t>
            </w:r>
          </w:p>
        </w:tc>
      </w:tr>
      <w:tr w:rsidR="00A604BD" w14:paraId="77776A4C" w14:textId="77777777">
        <w:tc>
          <w:tcPr>
            <w:tcW w:w="2646" w:type="pct"/>
            <w:vAlign w:val="center"/>
          </w:tcPr>
          <w:p w14:paraId="384E287F" w14:textId="77777777" w:rsidR="00A604BD" w:rsidRDefault="00000000">
            <w:pPr>
              <w:spacing w:line="300" w:lineRule="exact"/>
              <w:ind w:firstLine="480"/>
              <w:jc w:val="center"/>
            </w:pPr>
            <w:r>
              <w:rPr>
                <w:rFonts w:hint="eastAsia"/>
                <w:sz w:val="24"/>
              </w:rPr>
              <w:t>高速分散机</w:t>
            </w:r>
          </w:p>
        </w:tc>
        <w:tc>
          <w:tcPr>
            <w:tcW w:w="1435" w:type="pct"/>
          </w:tcPr>
          <w:p w14:paraId="297461A9" w14:textId="77777777" w:rsidR="00A604BD" w:rsidRDefault="00000000">
            <w:pPr>
              <w:spacing w:line="300" w:lineRule="exact"/>
              <w:ind w:firstLine="480"/>
              <w:jc w:val="center"/>
            </w:pPr>
            <w:r>
              <w:rPr>
                <w:rFonts w:hint="eastAsia"/>
                <w:sz w:val="24"/>
              </w:rPr>
              <w:t>GSFS03</w:t>
            </w:r>
          </w:p>
        </w:tc>
        <w:tc>
          <w:tcPr>
            <w:tcW w:w="918" w:type="pct"/>
          </w:tcPr>
          <w:p w14:paraId="70D35BD8" w14:textId="77777777" w:rsidR="00A604BD" w:rsidRDefault="00000000">
            <w:pPr>
              <w:ind w:firstLine="420"/>
              <w:jc w:val="center"/>
            </w:pPr>
            <w:r>
              <w:rPr>
                <w:rFonts w:hint="eastAsia"/>
              </w:rPr>
              <w:t>1</w:t>
            </w:r>
            <w:r>
              <w:rPr>
                <w:rFonts w:hint="eastAsia"/>
              </w:rPr>
              <w:t>台</w:t>
            </w:r>
          </w:p>
        </w:tc>
      </w:tr>
      <w:tr w:rsidR="00A604BD" w14:paraId="2C0E3AD0" w14:textId="77777777">
        <w:tc>
          <w:tcPr>
            <w:tcW w:w="2646" w:type="pct"/>
            <w:vAlign w:val="center"/>
          </w:tcPr>
          <w:p w14:paraId="3B35D720" w14:textId="77777777" w:rsidR="00A604BD" w:rsidRDefault="00000000">
            <w:pPr>
              <w:spacing w:line="300" w:lineRule="exact"/>
              <w:ind w:firstLine="480"/>
              <w:jc w:val="center"/>
            </w:pPr>
            <w:r>
              <w:rPr>
                <w:rFonts w:hint="eastAsia"/>
                <w:sz w:val="24"/>
              </w:rPr>
              <w:t>高速分散机</w:t>
            </w:r>
          </w:p>
        </w:tc>
        <w:tc>
          <w:tcPr>
            <w:tcW w:w="1435" w:type="pct"/>
          </w:tcPr>
          <w:p w14:paraId="1B8AC7A9" w14:textId="77777777" w:rsidR="00A604BD" w:rsidRDefault="00000000">
            <w:pPr>
              <w:spacing w:line="300" w:lineRule="exact"/>
              <w:ind w:firstLine="480"/>
              <w:jc w:val="center"/>
            </w:pPr>
            <w:r>
              <w:rPr>
                <w:rFonts w:hint="eastAsia"/>
                <w:sz w:val="24"/>
              </w:rPr>
              <w:t>T250</w:t>
            </w:r>
          </w:p>
        </w:tc>
        <w:tc>
          <w:tcPr>
            <w:tcW w:w="918" w:type="pct"/>
          </w:tcPr>
          <w:p w14:paraId="361A5A7D" w14:textId="77777777" w:rsidR="00A604BD" w:rsidRDefault="00000000">
            <w:pPr>
              <w:ind w:firstLine="420"/>
              <w:jc w:val="center"/>
            </w:pPr>
            <w:r>
              <w:rPr>
                <w:rFonts w:hint="eastAsia"/>
              </w:rPr>
              <w:t>1</w:t>
            </w:r>
            <w:r>
              <w:rPr>
                <w:rFonts w:hint="eastAsia"/>
              </w:rPr>
              <w:t>台</w:t>
            </w:r>
          </w:p>
        </w:tc>
      </w:tr>
      <w:tr w:rsidR="00A604BD" w14:paraId="125B92B3" w14:textId="77777777">
        <w:tc>
          <w:tcPr>
            <w:tcW w:w="2646" w:type="pct"/>
            <w:vAlign w:val="center"/>
          </w:tcPr>
          <w:p w14:paraId="38F30964" w14:textId="77777777" w:rsidR="00A604BD" w:rsidRDefault="00000000">
            <w:pPr>
              <w:spacing w:line="300" w:lineRule="exact"/>
              <w:ind w:firstLine="480"/>
              <w:jc w:val="center"/>
            </w:pPr>
            <w:r>
              <w:rPr>
                <w:rFonts w:hint="eastAsia"/>
                <w:sz w:val="24"/>
              </w:rPr>
              <w:t>搅拌罐</w:t>
            </w:r>
          </w:p>
        </w:tc>
        <w:tc>
          <w:tcPr>
            <w:tcW w:w="1435" w:type="pct"/>
            <w:vAlign w:val="center"/>
          </w:tcPr>
          <w:p w14:paraId="5EBC1446" w14:textId="77777777" w:rsidR="00A604BD" w:rsidRDefault="00000000">
            <w:pPr>
              <w:spacing w:line="300" w:lineRule="exact"/>
              <w:ind w:firstLine="480"/>
              <w:jc w:val="center"/>
            </w:pPr>
            <w:r>
              <w:rPr>
                <w:rFonts w:hint="eastAsia"/>
                <w:sz w:val="24"/>
              </w:rPr>
              <w:t>JY-2000</w:t>
            </w:r>
          </w:p>
        </w:tc>
        <w:tc>
          <w:tcPr>
            <w:tcW w:w="918" w:type="pct"/>
          </w:tcPr>
          <w:p w14:paraId="70629E30" w14:textId="77777777" w:rsidR="00A604BD" w:rsidRDefault="00000000">
            <w:pPr>
              <w:ind w:firstLine="420"/>
              <w:jc w:val="center"/>
            </w:pPr>
            <w:r>
              <w:rPr>
                <w:rFonts w:hint="eastAsia"/>
              </w:rPr>
              <w:t>1</w:t>
            </w:r>
            <w:r>
              <w:rPr>
                <w:rFonts w:hint="eastAsia"/>
              </w:rPr>
              <w:t>台</w:t>
            </w:r>
          </w:p>
        </w:tc>
      </w:tr>
      <w:tr w:rsidR="00A604BD" w14:paraId="6B72E16F" w14:textId="77777777">
        <w:tc>
          <w:tcPr>
            <w:tcW w:w="2646" w:type="pct"/>
            <w:vAlign w:val="center"/>
          </w:tcPr>
          <w:p w14:paraId="5E1788DC" w14:textId="77777777" w:rsidR="00A604BD" w:rsidRDefault="00000000">
            <w:pPr>
              <w:spacing w:line="300" w:lineRule="exact"/>
              <w:ind w:firstLine="480"/>
              <w:jc w:val="center"/>
            </w:pPr>
            <w:r>
              <w:rPr>
                <w:rFonts w:hint="eastAsia"/>
                <w:sz w:val="24"/>
              </w:rPr>
              <w:t>搅拌罐</w:t>
            </w:r>
          </w:p>
        </w:tc>
        <w:tc>
          <w:tcPr>
            <w:tcW w:w="1435" w:type="pct"/>
            <w:vAlign w:val="center"/>
          </w:tcPr>
          <w:p w14:paraId="47EA43BA" w14:textId="77777777" w:rsidR="00A604BD" w:rsidRDefault="00000000">
            <w:pPr>
              <w:spacing w:line="300" w:lineRule="exact"/>
              <w:ind w:firstLine="480"/>
              <w:jc w:val="center"/>
            </w:pPr>
            <w:r>
              <w:rPr>
                <w:rFonts w:hint="eastAsia"/>
                <w:sz w:val="24"/>
              </w:rPr>
              <w:t>JY-3000</w:t>
            </w:r>
          </w:p>
        </w:tc>
        <w:tc>
          <w:tcPr>
            <w:tcW w:w="918" w:type="pct"/>
          </w:tcPr>
          <w:p w14:paraId="01350E51" w14:textId="77777777" w:rsidR="00A604BD" w:rsidRDefault="00000000">
            <w:pPr>
              <w:ind w:firstLine="420"/>
              <w:jc w:val="center"/>
            </w:pPr>
            <w:r>
              <w:rPr>
                <w:rFonts w:hint="eastAsia"/>
              </w:rPr>
              <w:t>3</w:t>
            </w:r>
            <w:r>
              <w:rPr>
                <w:rFonts w:hint="eastAsia"/>
              </w:rPr>
              <w:t>台</w:t>
            </w:r>
          </w:p>
        </w:tc>
      </w:tr>
      <w:tr w:rsidR="00A604BD" w14:paraId="1D5A0DE3" w14:textId="77777777">
        <w:tc>
          <w:tcPr>
            <w:tcW w:w="2646" w:type="pct"/>
            <w:vAlign w:val="center"/>
          </w:tcPr>
          <w:p w14:paraId="313F5F61" w14:textId="77777777" w:rsidR="00A604BD" w:rsidRDefault="00000000">
            <w:pPr>
              <w:spacing w:line="300" w:lineRule="exact"/>
              <w:ind w:firstLine="480"/>
              <w:jc w:val="center"/>
            </w:pPr>
            <w:r>
              <w:rPr>
                <w:rFonts w:hint="eastAsia"/>
                <w:sz w:val="24"/>
              </w:rPr>
              <w:t>搅拌罐</w:t>
            </w:r>
          </w:p>
        </w:tc>
        <w:tc>
          <w:tcPr>
            <w:tcW w:w="1435" w:type="pct"/>
            <w:vAlign w:val="center"/>
          </w:tcPr>
          <w:p w14:paraId="673ADB96" w14:textId="77777777" w:rsidR="00A604BD" w:rsidRDefault="00000000">
            <w:pPr>
              <w:spacing w:line="300" w:lineRule="exact"/>
              <w:ind w:firstLine="480"/>
              <w:jc w:val="center"/>
            </w:pPr>
            <w:r>
              <w:rPr>
                <w:rFonts w:hint="eastAsia"/>
                <w:sz w:val="24"/>
              </w:rPr>
              <w:t>JY-5000</w:t>
            </w:r>
          </w:p>
        </w:tc>
        <w:tc>
          <w:tcPr>
            <w:tcW w:w="918" w:type="pct"/>
          </w:tcPr>
          <w:p w14:paraId="5806F10B" w14:textId="77777777" w:rsidR="00A604BD" w:rsidRDefault="00000000">
            <w:pPr>
              <w:ind w:firstLine="420"/>
              <w:jc w:val="center"/>
            </w:pPr>
            <w:r>
              <w:rPr>
                <w:rFonts w:hint="eastAsia"/>
              </w:rPr>
              <w:t>4</w:t>
            </w:r>
            <w:r>
              <w:rPr>
                <w:rFonts w:hint="eastAsia"/>
              </w:rPr>
              <w:t>台</w:t>
            </w:r>
          </w:p>
        </w:tc>
      </w:tr>
      <w:tr w:rsidR="00A604BD" w14:paraId="448EAA93" w14:textId="77777777">
        <w:tc>
          <w:tcPr>
            <w:tcW w:w="2646" w:type="pct"/>
            <w:vAlign w:val="center"/>
          </w:tcPr>
          <w:p w14:paraId="22D37D9B" w14:textId="77777777" w:rsidR="00A604BD" w:rsidRDefault="00000000">
            <w:pPr>
              <w:spacing w:line="300" w:lineRule="exact"/>
              <w:ind w:firstLine="480"/>
              <w:jc w:val="center"/>
            </w:pPr>
            <w:r>
              <w:rPr>
                <w:rFonts w:hint="eastAsia"/>
                <w:sz w:val="24"/>
              </w:rPr>
              <w:t>调漆釜</w:t>
            </w:r>
          </w:p>
        </w:tc>
        <w:tc>
          <w:tcPr>
            <w:tcW w:w="1435" w:type="pct"/>
            <w:vAlign w:val="center"/>
          </w:tcPr>
          <w:p w14:paraId="2686695E" w14:textId="77777777" w:rsidR="00A604BD" w:rsidRDefault="00000000">
            <w:pPr>
              <w:spacing w:line="300" w:lineRule="exact"/>
              <w:ind w:firstLine="480"/>
              <w:jc w:val="center"/>
            </w:pPr>
            <w:r>
              <w:rPr>
                <w:rFonts w:hint="eastAsia"/>
                <w:sz w:val="24"/>
              </w:rPr>
              <w:t>JY-3000</w:t>
            </w:r>
          </w:p>
        </w:tc>
        <w:tc>
          <w:tcPr>
            <w:tcW w:w="918" w:type="pct"/>
          </w:tcPr>
          <w:p w14:paraId="0D850E9F" w14:textId="77777777" w:rsidR="00A604BD" w:rsidRDefault="00000000">
            <w:pPr>
              <w:ind w:firstLine="420"/>
              <w:jc w:val="center"/>
            </w:pPr>
            <w:r>
              <w:rPr>
                <w:rFonts w:hint="eastAsia"/>
              </w:rPr>
              <w:t>2</w:t>
            </w:r>
            <w:r>
              <w:rPr>
                <w:rFonts w:hint="eastAsia"/>
              </w:rPr>
              <w:t>台</w:t>
            </w:r>
          </w:p>
        </w:tc>
      </w:tr>
      <w:tr w:rsidR="00A604BD" w14:paraId="13FBF82F" w14:textId="77777777">
        <w:tc>
          <w:tcPr>
            <w:tcW w:w="2646" w:type="pct"/>
            <w:vAlign w:val="center"/>
          </w:tcPr>
          <w:p w14:paraId="3032A7D0" w14:textId="77777777" w:rsidR="00A604BD" w:rsidRDefault="00000000">
            <w:pPr>
              <w:spacing w:line="300" w:lineRule="exact"/>
              <w:ind w:firstLine="480"/>
              <w:jc w:val="center"/>
            </w:pPr>
            <w:r>
              <w:rPr>
                <w:rFonts w:hint="eastAsia"/>
                <w:sz w:val="24"/>
              </w:rPr>
              <w:t>调漆釜</w:t>
            </w:r>
          </w:p>
        </w:tc>
        <w:tc>
          <w:tcPr>
            <w:tcW w:w="1435" w:type="pct"/>
          </w:tcPr>
          <w:p w14:paraId="225CAB4F" w14:textId="77777777" w:rsidR="00A604BD" w:rsidRDefault="00000000">
            <w:pPr>
              <w:spacing w:line="300" w:lineRule="exact"/>
              <w:ind w:firstLine="480"/>
              <w:jc w:val="center"/>
            </w:pPr>
            <w:r>
              <w:rPr>
                <w:rFonts w:hint="eastAsia"/>
                <w:sz w:val="24"/>
              </w:rPr>
              <w:t>JY-5000</w:t>
            </w:r>
          </w:p>
        </w:tc>
        <w:tc>
          <w:tcPr>
            <w:tcW w:w="918" w:type="pct"/>
          </w:tcPr>
          <w:p w14:paraId="5824B9E2" w14:textId="77777777" w:rsidR="00A604BD" w:rsidRDefault="00000000">
            <w:pPr>
              <w:ind w:firstLine="420"/>
              <w:jc w:val="center"/>
            </w:pPr>
            <w:r>
              <w:rPr>
                <w:rFonts w:hint="eastAsia"/>
              </w:rPr>
              <w:t>8</w:t>
            </w:r>
            <w:r>
              <w:rPr>
                <w:rFonts w:hint="eastAsia"/>
              </w:rPr>
              <w:t>台</w:t>
            </w:r>
          </w:p>
        </w:tc>
      </w:tr>
      <w:tr w:rsidR="00A604BD" w14:paraId="5E33E7CD" w14:textId="77777777">
        <w:tc>
          <w:tcPr>
            <w:tcW w:w="2646" w:type="pct"/>
            <w:vAlign w:val="center"/>
          </w:tcPr>
          <w:p w14:paraId="446CD7D3" w14:textId="77777777" w:rsidR="00A604BD" w:rsidRDefault="00000000">
            <w:pPr>
              <w:spacing w:line="300" w:lineRule="exact"/>
              <w:ind w:firstLine="480"/>
              <w:jc w:val="center"/>
            </w:pPr>
            <w:r>
              <w:rPr>
                <w:rFonts w:hint="eastAsia"/>
                <w:sz w:val="24"/>
              </w:rPr>
              <w:t>高粘度厚浆型涂料分散机</w:t>
            </w:r>
          </w:p>
        </w:tc>
        <w:tc>
          <w:tcPr>
            <w:tcW w:w="1435" w:type="pct"/>
            <w:vAlign w:val="center"/>
          </w:tcPr>
          <w:p w14:paraId="1EA08EB3" w14:textId="77777777" w:rsidR="00A604BD" w:rsidRDefault="00000000">
            <w:pPr>
              <w:spacing w:line="300" w:lineRule="exact"/>
              <w:ind w:firstLine="480"/>
              <w:jc w:val="center"/>
            </w:pPr>
            <w:r>
              <w:rPr>
                <w:rFonts w:hint="eastAsia"/>
                <w:sz w:val="24"/>
              </w:rPr>
              <w:t>DNG-2000</w:t>
            </w:r>
          </w:p>
        </w:tc>
        <w:tc>
          <w:tcPr>
            <w:tcW w:w="918" w:type="pct"/>
          </w:tcPr>
          <w:p w14:paraId="108F22BA" w14:textId="77777777" w:rsidR="00A604BD" w:rsidRDefault="00000000">
            <w:pPr>
              <w:ind w:firstLine="420"/>
              <w:jc w:val="center"/>
            </w:pPr>
            <w:r>
              <w:rPr>
                <w:rFonts w:hint="eastAsia"/>
              </w:rPr>
              <w:t>1</w:t>
            </w:r>
            <w:r>
              <w:rPr>
                <w:rFonts w:hint="eastAsia"/>
              </w:rPr>
              <w:t>台</w:t>
            </w:r>
          </w:p>
        </w:tc>
      </w:tr>
      <w:tr w:rsidR="00A604BD" w14:paraId="649DC5AA" w14:textId="77777777">
        <w:tc>
          <w:tcPr>
            <w:tcW w:w="2646" w:type="pct"/>
            <w:vAlign w:val="center"/>
          </w:tcPr>
          <w:p w14:paraId="08508016" w14:textId="77777777" w:rsidR="00A604BD" w:rsidRDefault="00000000">
            <w:pPr>
              <w:spacing w:line="300" w:lineRule="exact"/>
              <w:ind w:firstLine="480"/>
              <w:jc w:val="center"/>
            </w:pPr>
            <w:r>
              <w:rPr>
                <w:rFonts w:hint="eastAsia"/>
                <w:sz w:val="24"/>
              </w:rPr>
              <w:t>变频调速分散罐</w:t>
            </w:r>
          </w:p>
        </w:tc>
        <w:tc>
          <w:tcPr>
            <w:tcW w:w="1435" w:type="pct"/>
            <w:vAlign w:val="center"/>
          </w:tcPr>
          <w:p w14:paraId="134E92F4" w14:textId="77777777" w:rsidR="00A604BD" w:rsidRDefault="00000000">
            <w:pPr>
              <w:spacing w:line="300" w:lineRule="exact"/>
              <w:ind w:firstLine="480"/>
              <w:jc w:val="center"/>
            </w:pPr>
            <w:r>
              <w:rPr>
                <w:rFonts w:hint="eastAsia"/>
                <w:sz w:val="24"/>
              </w:rPr>
              <w:t>GHJ-3000</w:t>
            </w:r>
          </w:p>
        </w:tc>
        <w:tc>
          <w:tcPr>
            <w:tcW w:w="918" w:type="pct"/>
          </w:tcPr>
          <w:p w14:paraId="48684EA4" w14:textId="77777777" w:rsidR="00A604BD" w:rsidRDefault="00000000">
            <w:pPr>
              <w:ind w:firstLine="420"/>
              <w:jc w:val="center"/>
            </w:pPr>
            <w:r>
              <w:rPr>
                <w:rFonts w:hint="eastAsia"/>
              </w:rPr>
              <w:t>1</w:t>
            </w:r>
            <w:r>
              <w:rPr>
                <w:rFonts w:hint="eastAsia"/>
              </w:rPr>
              <w:t>台</w:t>
            </w:r>
          </w:p>
        </w:tc>
      </w:tr>
    </w:tbl>
    <w:p w14:paraId="13B4EDAB" w14:textId="77777777" w:rsidR="00A604BD" w:rsidRDefault="00000000">
      <w:pPr>
        <w:spacing w:line="480" w:lineRule="exact"/>
        <w:ind w:firstLine="472"/>
        <w:rPr>
          <w:rFonts w:ascii="宋体" w:hAnsi="宋体" w:hint="eastAsia"/>
          <w:spacing w:val="-2"/>
          <w:sz w:val="24"/>
        </w:rPr>
      </w:pPr>
      <w:r>
        <w:rPr>
          <w:rFonts w:ascii="宋体" w:hAnsi="宋体" w:hint="eastAsia"/>
          <w:spacing w:val="-2"/>
          <w:sz w:val="24"/>
        </w:rPr>
        <w:t>公司设有专业化的产品检测</w:t>
      </w:r>
      <w:r>
        <w:rPr>
          <w:rFonts w:ascii="宋体" w:hAnsi="宋体"/>
          <w:spacing w:val="-2"/>
          <w:sz w:val="24"/>
        </w:rPr>
        <w:t>中心</w:t>
      </w:r>
      <w:r>
        <w:rPr>
          <w:rFonts w:ascii="宋体" w:hAnsi="宋体" w:hint="eastAsia"/>
          <w:spacing w:val="-2"/>
          <w:sz w:val="24"/>
        </w:rPr>
        <w:t>，配备</w:t>
      </w:r>
      <w:r>
        <w:rPr>
          <w:rFonts w:ascii="宋体" w:hAnsi="宋体"/>
          <w:spacing w:val="-2"/>
          <w:sz w:val="24"/>
        </w:rPr>
        <w:t>了</w:t>
      </w:r>
      <w:r>
        <w:rPr>
          <w:rFonts w:ascii="宋体" w:hAnsi="宋体" w:hint="eastAsia"/>
          <w:spacing w:val="-2"/>
          <w:sz w:val="24"/>
        </w:rPr>
        <w:t>基础建材</w:t>
      </w:r>
      <w:r>
        <w:rPr>
          <w:rFonts w:ascii="宋体" w:hAnsi="宋体"/>
          <w:spacing w:val="-2"/>
          <w:sz w:val="24"/>
        </w:rPr>
        <w:t>的检测设备，拥有</w:t>
      </w:r>
      <w:r>
        <w:rPr>
          <w:rFonts w:ascii="宋体" w:hAnsi="宋体" w:hint="eastAsia"/>
          <w:spacing w:val="-2"/>
          <w:sz w:val="24"/>
        </w:rPr>
        <w:t>电子天平、</w:t>
      </w:r>
      <w:r>
        <w:rPr>
          <w:rFonts w:ascii="宋体" w:hAnsi="宋体" w:hint="eastAsia"/>
          <w:bCs/>
          <w:sz w:val="24"/>
        </w:rPr>
        <w:t>电热鼓风恒温干燥箱、建筑涂料耐洗刷仪、反射率测定仪、斯托默粘度计、刮板细度计</w:t>
      </w:r>
      <w:r>
        <w:rPr>
          <w:rFonts w:ascii="宋体" w:hAnsi="宋体" w:hint="eastAsia"/>
          <w:spacing w:val="-2"/>
          <w:sz w:val="24"/>
        </w:rPr>
        <w:t>等，可</w:t>
      </w:r>
      <w:r>
        <w:rPr>
          <w:rFonts w:ascii="宋体" w:hAnsi="宋体"/>
          <w:spacing w:val="-2"/>
          <w:sz w:val="24"/>
        </w:rPr>
        <w:t>基本</w:t>
      </w:r>
      <w:r>
        <w:rPr>
          <w:rFonts w:ascii="宋体" w:hAnsi="宋体" w:hint="eastAsia"/>
          <w:spacing w:val="-2"/>
          <w:sz w:val="24"/>
        </w:rPr>
        <w:t>覆盖公司产品的检测需求，其他</w:t>
      </w:r>
      <w:r>
        <w:rPr>
          <w:rFonts w:ascii="宋体" w:hAnsi="宋体"/>
          <w:spacing w:val="-2"/>
          <w:sz w:val="24"/>
        </w:rPr>
        <w:t>测试指标公司</w:t>
      </w:r>
      <w:r>
        <w:rPr>
          <w:rFonts w:ascii="宋体" w:hAnsi="宋体" w:hint="eastAsia"/>
          <w:spacing w:val="-2"/>
          <w:sz w:val="24"/>
        </w:rPr>
        <w:t>与其他检验检测机构</w:t>
      </w:r>
      <w:r>
        <w:rPr>
          <w:rFonts w:ascii="宋体" w:hAnsi="宋体"/>
          <w:spacing w:val="-2"/>
          <w:sz w:val="24"/>
        </w:rPr>
        <w:t>合作共同检定，可实现</w:t>
      </w:r>
      <w:r>
        <w:rPr>
          <w:rFonts w:ascii="宋体" w:hAnsi="宋体" w:hint="eastAsia"/>
          <w:spacing w:val="-2"/>
          <w:sz w:val="24"/>
        </w:rPr>
        <w:t>产品的各项性能参数的100%全检，为制造优良产品提供强有力保证。</w:t>
      </w:r>
    </w:p>
    <w:p w14:paraId="1F0E639C" w14:textId="77777777" w:rsidR="00A604BD" w:rsidRDefault="00000000">
      <w:pPr>
        <w:spacing w:line="480" w:lineRule="exact"/>
        <w:ind w:firstLine="474"/>
        <w:jc w:val="center"/>
        <w:rPr>
          <w:rFonts w:ascii="宋体" w:hAnsi="宋体" w:hint="eastAsia"/>
          <w:b/>
          <w:bCs/>
          <w:spacing w:val="-2"/>
          <w:sz w:val="24"/>
        </w:rPr>
      </w:pPr>
      <w:r>
        <w:rPr>
          <w:rFonts w:ascii="宋体" w:hAnsi="宋体"/>
          <w:b/>
          <w:bCs/>
          <w:spacing w:val="-2"/>
          <w:sz w:val="24"/>
        </w:rPr>
        <w:t>图表</w:t>
      </w:r>
      <w:r>
        <w:rPr>
          <w:rFonts w:ascii="宋体" w:hAnsi="宋体" w:hint="eastAsia"/>
          <w:b/>
          <w:bCs/>
          <w:spacing w:val="-2"/>
          <w:sz w:val="24"/>
        </w:rPr>
        <w:t>7-11</w:t>
      </w:r>
      <w:r>
        <w:rPr>
          <w:rFonts w:ascii="宋体" w:hAnsi="宋体"/>
          <w:b/>
          <w:bCs/>
          <w:spacing w:val="-2"/>
          <w:sz w:val="24"/>
        </w:rPr>
        <w:t xml:space="preserve"> 检验检测装置台账</w:t>
      </w:r>
    </w:p>
    <w:tbl>
      <w:tblPr>
        <w:tblW w:w="4999"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362"/>
        <w:gridCol w:w="3867"/>
        <w:gridCol w:w="2883"/>
        <w:gridCol w:w="1968"/>
      </w:tblGrid>
      <w:tr w:rsidR="00A604BD" w14:paraId="6E857DE0" w14:textId="77777777">
        <w:trPr>
          <w:cantSplit/>
          <w:trHeight w:val="481"/>
          <w:jc w:val="center"/>
        </w:trPr>
        <w:tc>
          <w:tcPr>
            <w:tcW w:w="675" w:type="pct"/>
            <w:vAlign w:val="center"/>
          </w:tcPr>
          <w:p w14:paraId="06100AC7" w14:textId="77777777" w:rsidR="00A604BD" w:rsidRDefault="00000000">
            <w:pPr>
              <w:ind w:firstLine="480"/>
              <w:jc w:val="center"/>
              <w:rPr>
                <w:rFonts w:ascii="宋体" w:hAnsi="宋体" w:hint="eastAsia"/>
                <w:bCs/>
                <w:sz w:val="24"/>
              </w:rPr>
            </w:pPr>
            <w:r>
              <w:rPr>
                <w:rFonts w:ascii="宋体" w:hAnsi="宋体" w:hint="eastAsia"/>
                <w:bCs/>
                <w:sz w:val="24"/>
              </w:rPr>
              <w:t>序号</w:t>
            </w:r>
          </w:p>
        </w:tc>
        <w:tc>
          <w:tcPr>
            <w:tcW w:w="1918" w:type="pct"/>
            <w:vAlign w:val="center"/>
          </w:tcPr>
          <w:p w14:paraId="307A2320" w14:textId="77777777" w:rsidR="00A604BD" w:rsidRDefault="00000000">
            <w:pPr>
              <w:ind w:firstLine="480"/>
              <w:jc w:val="center"/>
              <w:rPr>
                <w:rFonts w:ascii="宋体" w:hAnsi="宋体" w:hint="eastAsia"/>
                <w:bCs/>
                <w:sz w:val="24"/>
              </w:rPr>
            </w:pPr>
            <w:r>
              <w:rPr>
                <w:rFonts w:ascii="宋体" w:hAnsi="宋体" w:hint="eastAsia"/>
                <w:bCs/>
                <w:sz w:val="24"/>
              </w:rPr>
              <w:t>器具名称</w:t>
            </w:r>
          </w:p>
        </w:tc>
        <w:tc>
          <w:tcPr>
            <w:tcW w:w="1430" w:type="pct"/>
            <w:tcBorders>
              <w:right w:val="single" w:sz="4" w:space="0" w:color="auto"/>
            </w:tcBorders>
            <w:vAlign w:val="center"/>
          </w:tcPr>
          <w:p w14:paraId="58A24A41" w14:textId="77777777" w:rsidR="00A604BD" w:rsidRDefault="00000000">
            <w:pPr>
              <w:ind w:firstLine="480"/>
              <w:jc w:val="center"/>
              <w:rPr>
                <w:rFonts w:ascii="宋体" w:hAnsi="宋体" w:hint="eastAsia"/>
                <w:bCs/>
                <w:sz w:val="24"/>
              </w:rPr>
            </w:pPr>
            <w:r>
              <w:rPr>
                <w:rFonts w:ascii="宋体" w:hAnsi="宋体" w:hint="eastAsia"/>
                <w:bCs/>
                <w:sz w:val="24"/>
              </w:rPr>
              <w:t>型号规格</w:t>
            </w:r>
          </w:p>
        </w:tc>
        <w:tc>
          <w:tcPr>
            <w:tcW w:w="976" w:type="pct"/>
            <w:vAlign w:val="center"/>
          </w:tcPr>
          <w:p w14:paraId="65079254" w14:textId="77777777" w:rsidR="00A604BD" w:rsidRDefault="00000000">
            <w:pPr>
              <w:ind w:firstLine="480"/>
              <w:jc w:val="center"/>
              <w:rPr>
                <w:rFonts w:ascii="宋体" w:hAnsi="宋体" w:hint="eastAsia"/>
                <w:bCs/>
                <w:sz w:val="24"/>
              </w:rPr>
            </w:pPr>
            <w:r>
              <w:rPr>
                <w:rFonts w:ascii="宋体" w:hAnsi="宋体" w:hint="eastAsia"/>
                <w:bCs/>
                <w:sz w:val="24"/>
              </w:rPr>
              <w:t>使用部门</w:t>
            </w:r>
          </w:p>
        </w:tc>
      </w:tr>
      <w:tr w:rsidR="00A604BD" w14:paraId="47B5A822" w14:textId="77777777">
        <w:trPr>
          <w:cantSplit/>
          <w:trHeight w:val="480"/>
          <w:jc w:val="center"/>
        </w:trPr>
        <w:tc>
          <w:tcPr>
            <w:tcW w:w="675" w:type="pct"/>
            <w:vAlign w:val="center"/>
          </w:tcPr>
          <w:p w14:paraId="123AE0A8" w14:textId="77777777" w:rsidR="00A604BD" w:rsidRDefault="00000000">
            <w:pPr>
              <w:ind w:firstLine="480"/>
              <w:jc w:val="center"/>
              <w:rPr>
                <w:rFonts w:ascii="宋体" w:hAnsi="宋体" w:hint="eastAsia"/>
                <w:bCs/>
                <w:sz w:val="24"/>
              </w:rPr>
            </w:pPr>
            <w:r>
              <w:rPr>
                <w:rFonts w:ascii="宋体" w:hAnsi="宋体" w:hint="eastAsia"/>
                <w:bCs/>
                <w:sz w:val="24"/>
              </w:rPr>
              <w:t>1</w:t>
            </w:r>
          </w:p>
        </w:tc>
        <w:tc>
          <w:tcPr>
            <w:tcW w:w="1918" w:type="pct"/>
            <w:vAlign w:val="center"/>
          </w:tcPr>
          <w:p w14:paraId="77C93E42" w14:textId="77777777" w:rsidR="00A604BD" w:rsidRDefault="00000000">
            <w:pPr>
              <w:ind w:firstLine="480"/>
              <w:jc w:val="center"/>
              <w:rPr>
                <w:rFonts w:ascii="宋体" w:hAnsi="宋体" w:hint="eastAsia"/>
                <w:bCs/>
                <w:sz w:val="24"/>
              </w:rPr>
            </w:pPr>
            <w:r>
              <w:rPr>
                <w:rFonts w:ascii="宋体" w:hAnsi="宋体" w:hint="eastAsia"/>
                <w:bCs/>
                <w:sz w:val="24"/>
              </w:rPr>
              <w:t>电子天平</w:t>
            </w:r>
          </w:p>
        </w:tc>
        <w:tc>
          <w:tcPr>
            <w:tcW w:w="1430" w:type="pct"/>
            <w:tcBorders>
              <w:right w:val="single" w:sz="4" w:space="0" w:color="auto"/>
            </w:tcBorders>
            <w:vAlign w:val="center"/>
          </w:tcPr>
          <w:p w14:paraId="7E6650C6" w14:textId="77777777" w:rsidR="00A604BD" w:rsidRDefault="00000000">
            <w:pPr>
              <w:ind w:firstLine="480"/>
              <w:jc w:val="center"/>
              <w:rPr>
                <w:rFonts w:ascii="宋体" w:hAnsi="宋体" w:hint="eastAsia"/>
                <w:bCs/>
                <w:sz w:val="24"/>
              </w:rPr>
            </w:pPr>
            <w:r>
              <w:rPr>
                <w:rFonts w:ascii="宋体" w:hAnsi="宋体" w:hint="eastAsia"/>
                <w:bCs/>
                <w:sz w:val="24"/>
              </w:rPr>
              <w:t>JJ224BC</w:t>
            </w:r>
          </w:p>
        </w:tc>
        <w:tc>
          <w:tcPr>
            <w:tcW w:w="976" w:type="pct"/>
            <w:vAlign w:val="center"/>
          </w:tcPr>
          <w:p w14:paraId="3635C43A" w14:textId="77777777" w:rsidR="00A604BD" w:rsidRDefault="00000000">
            <w:pPr>
              <w:ind w:firstLine="480"/>
              <w:jc w:val="center"/>
              <w:rPr>
                <w:bCs/>
              </w:rPr>
            </w:pPr>
            <w:r>
              <w:rPr>
                <w:rFonts w:ascii="宋体" w:hAnsi="宋体" w:hint="eastAsia"/>
                <w:bCs/>
                <w:sz w:val="24"/>
              </w:rPr>
              <w:t>技质部</w:t>
            </w:r>
          </w:p>
        </w:tc>
      </w:tr>
      <w:tr w:rsidR="00A604BD" w14:paraId="2ABF5B28" w14:textId="77777777">
        <w:trPr>
          <w:cantSplit/>
          <w:trHeight w:val="480"/>
          <w:jc w:val="center"/>
        </w:trPr>
        <w:tc>
          <w:tcPr>
            <w:tcW w:w="675" w:type="pct"/>
            <w:vAlign w:val="center"/>
          </w:tcPr>
          <w:p w14:paraId="1EFFE9A2" w14:textId="77777777" w:rsidR="00A604BD" w:rsidRDefault="00000000">
            <w:pPr>
              <w:ind w:firstLine="480"/>
              <w:jc w:val="center"/>
              <w:rPr>
                <w:rFonts w:ascii="宋体" w:hAnsi="宋体" w:hint="eastAsia"/>
                <w:bCs/>
                <w:sz w:val="24"/>
              </w:rPr>
            </w:pPr>
            <w:r>
              <w:rPr>
                <w:rFonts w:ascii="宋体" w:hAnsi="宋体" w:hint="eastAsia"/>
                <w:bCs/>
                <w:sz w:val="24"/>
              </w:rPr>
              <w:t>2</w:t>
            </w:r>
          </w:p>
        </w:tc>
        <w:tc>
          <w:tcPr>
            <w:tcW w:w="1918" w:type="pct"/>
            <w:vAlign w:val="center"/>
          </w:tcPr>
          <w:p w14:paraId="5AB2B80D" w14:textId="77777777" w:rsidR="00A604BD" w:rsidRDefault="00000000">
            <w:pPr>
              <w:ind w:firstLine="480"/>
              <w:jc w:val="center"/>
              <w:rPr>
                <w:rFonts w:ascii="宋体" w:hAnsi="宋体" w:hint="eastAsia"/>
                <w:bCs/>
                <w:sz w:val="24"/>
              </w:rPr>
            </w:pPr>
            <w:r>
              <w:rPr>
                <w:rFonts w:ascii="宋体" w:hAnsi="宋体" w:hint="eastAsia"/>
                <w:bCs/>
                <w:sz w:val="24"/>
              </w:rPr>
              <w:t>电子天平</w:t>
            </w:r>
          </w:p>
        </w:tc>
        <w:tc>
          <w:tcPr>
            <w:tcW w:w="1430" w:type="pct"/>
            <w:tcBorders>
              <w:right w:val="single" w:sz="4" w:space="0" w:color="auto"/>
            </w:tcBorders>
            <w:vAlign w:val="center"/>
          </w:tcPr>
          <w:p w14:paraId="154BC083" w14:textId="77777777" w:rsidR="00A604BD" w:rsidRDefault="00000000">
            <w:pPr>
              <w:ind w:firstLine="480"/>
              <w:jc w:val="center"/>
              <w:rPr>
                <w:rFonts w:ascii="宋体" w:hAnsi="宋体" w:hint="eastAsia"/>
                <w:bCs/>
                <w:sz w:val="24"/>
              </w:rPr>
            </w:pPr>
            <w:r>
              <w:rPr>
                <w:rFonts w:ascii="宋体" w:hAnsi="宋体" w:hint="eastAsia"/>
                <w:bCs/>
                <w:sz w:val="24"/>
              </w:rPr>
              <w:t>T1000</w:t>
            </w:r>
          </w:p>
        </w:tc>
        <w:tc>
          <w:tcPr>
            <w:tcW w:w="976" w:type="pct"/>
            <w:vAlign w:val="center"/>
          </w:tcPr>
          <w:p w14:paraId="162529C0" w14:textId="77777777" w:rsidR="00A604BD" w:rsidRDefault="00000000">
            <w:pPr>
              <w:ind w:firstLine="480"/>
              <w:jc w:val="center"/>
              <w:rPr>
                <w:bCs/>
              </w:rPr>
            </w:pPr>
            <w:r>
              <w:rPr>
                <w:rFonts w:ascii="宋体" w:hAnsi="宋体" w:hint="eastAsia"/>
                <w:bCs/>
                <w:sz w:val="24"/>
              </w:rPr>
              <w:t>技质部</w:t>
            </w:r>
          </w:p>
        </w:tc>
      </w:tr>
      <w:tr w:rsidR="00A604BD" w14:paraId="26C6F169" w14:textId="77777777">
        <w:trPr>
          <w:cantSplit/>
          <w:trHeight w:val="480"/>
          <w:jc w:val="center"/>
        </w:trPr>
        <w:tc>
          <w:tcPr>
            <w:tcW w:w="675" w:type="pct"/>
            <w:vAlign w:val="center"/>
          </w:tcPr>
          <w:p w14:paraId="0A18CE0C" w14:textId="77777777" w:rsidR="00A604BD" w:rsidRDefault="00000000">
            <w:pPr>
              <w:ind w:firstLine="480"/>
              <w:jc w:val="center"/>
              <w:rPr>
                <w:rFonts w:ascii="宋体" w:hAnsi="宋体" w:hint="eastAsia"/>
                <w:bCs/>
                <w:sz w:val="24"/>
              </w:rPr>
            </w:pPr>
            <w:r>
              <w:rPr>
                <w:rFonts w:ascii="宋体" w:hAnsi="宋体" w:hint="eastAsia"/>
                <w:bCs/>
                <w:sz w:val="24"/>
              </w:rPr>
              <w:t>3</w:t>
            </w:r>
          </w:p>
        </w:tc>
        <w:tc>
          <w:tcPr>
            <w:tcW w:w="1918" w:type="pct"/>
            <w:vAlign w:val="center"/>
          </w:tcPr>
          <w:p w14:paraId="74A564E5" w14:textId="77777777" w:rsidR="00A604BD" w:rsidRDefault="00000000">
            <w:pPr>
              <w:ind w:firstLine="480"/>
              <w:jc w:val="center"/>
              <w:rPr>
                <w:rFonts w:ascii="宋体" w:hAnsi="宋体" w:hint="eastAsia"/>
                <w:bCs/>
                <w:sz w:val="24"/>
              </w:rPr>
            </w:pPr>
            <w:r>
              <w:rPr>
                <w:rFonts w:ascii="宋体" w:hAnsi="宋体" w:hint="eastAsia"/>
                <w:bCs/>
                <w:sz w:val="24"/>
              </w:rPr>
              <w:t>电热鼓风恒温干燥箱</w:t>
            </w:r>
          </w:p>
        </w:tc>
        <w:tc>
          <w:tcPr>
            <w:tcW w:w="1430" w:type="pct"/>
            <w:tcBorders>
              <w:right w:val="single" w:sz="4" w:space="0" w:color="auto"/>
            </w:tcBorders>
            <w:vAlign w:val="center"/>
          </w:tcPr>
          <w:p w14:paraId="081C8A6C" w14:textId="77777777" w:rsidR="00A604BD" w:rsidRDefault="00000000">
            <w:pPr>
              <w:ind w:firstLine="480"/>
              <w:jc w:val="center"/>
              <w:rPr>
                <w:rFonts w:ascii="宋体" w:hAnsi="宋体" w:hint="eastAsia"/>
                <w:bCs/>
                <w:sz w:val="24"/>
              </w:rPr>
            </w:pPr>
            <w:r>
              <w:rPr>
                <w:rFonts w:ascii="宋体" w:hAnsi="宋体" w:hint="eastAsia"/>
                <w:bCs/>
                <w:sz w:val="24"/>
              </w:rPr>
              <w:t>101A-2</w:t>
            </w:r>
          </w:p>
        </w:tc>
        <w:tc>
          <w:tcPr>
            <w:tcW w:w="976" w:type="pct"/>
            <w:vAlign w:val="center"/>
          </w:tcPr>
          <w:p w14:paraId="49F713FF" w14:textId="77777777" w:rsidR="00A604BD" w:rsidRDefault="00000000">
            <w:pPr>
              <w:ind w:firstLine="480"/>
              <w:jc w:val="center"/>
              <w:rPr>
                <w:bCs/>
              </w:rPr>
            </w:pPr>
            <w:r>
              <w:rPr>
                <w:rFonts w:ascii="宋体" w:hAnsi="宋体" w:hint="eastAsia"/>
                <w:bCs/>
                <w:sz w:val="24"/>
              </w:rPr>
              <w:t>技质部</w:t>
            </w:r>
          </w:p>
        </w:tc>
      </w:tr>
      <w:tr w:rsidR="00A604BD" w14:paraId="27DD7D88" w14:textId="77777777">
        <w:trPr>
          <w:cantSplit/>
          <w:trHeight w:val="445"/>
          <w:jc w:val="center"/>
        </w:trPr>
        <w:tc>
          <w:tcPr>
            <w:tcW w:w="675" w:type="pct"/>
            <w:vAlign w:val="center"/>
          </w:tcPr>
          <w:p w14:paraId="3927FF78" w14:textId="77777777" w:rsidR="00A604BD" w:rsidRDefault="00000000">
            <w:pPr>
              <w:ind w:firstLine="480"/>
              <w:jc w:val="center"/>
              <w:rPr>
                <w:rFonts w:ascii="宋体" w:hAnsi="宋体" w:hint="eastAsia"/>
                <w:bCs/>
                <w:sz w:val="24"/>
              </w:rPr>
            </w:pPr>
            <w:r>
              <w:rPr>
                <w:rFonts w:ascii="宋体" w:hAnsi="宋体" w:hint="eastAsia"/>
                <w:bCs/>
                <w:sz w:val="24"/>
              </w:rPr>
              <w:t>4</w:t>
            </w:r>
          </w:p>
        </w:tc>
        <w:tc>
          <w:tcPr>
            <w:tcW w:w="1918" w:type="pct"/>
            <w:vAlign w:val="center"/>
          </w:tcPr>
          <w:p w14:paraId="4E806C85" w14:textId="77777777" w:rsidR="00A604BD" w:rsidRDefault="00000000">
            <w:pPr>
              <w:ind w:firstLine="480"/>
              <w:jc w:val="center"/>
              <w:rPr>
                <w:rFonts w:ascii="宋体" w:hAnsi="宋体" w:hint="eastAsia"/>
                <w:bCs/>
                <w:sz w:val="24"/>
              </w:rPr>
            </w:pPr>
            <w:r>
              <w:rPr>
                <w:rFonts w:ascii="宋体" w:hAnsi="宋体" w:hint="eastAsia"/>
                <w:bCs/>
                <w:sz w:val="24"/>
              </w:rPr>
              <w:t>建筑涂料耐洗刷仪</w:t>
            </w:r>
          </w:p>
        </w:tc>
        <w:tc>
          <w:tcPr>
            <w:tcW w:w="1430" w:type="pct"/>
            <w:tcBorders>
              <w:right w:val="single" w:sz="4" w:space="0" w:color="auto"/>
            </w:tcBorders>
            <w:vAlign w:val="center"/>
          </w:tcPr>
          <w:p w14:paraId="2FD0008F" w14:textId="77777777" w:rsidR="00A604BD" w:rsidRDefault="00000000">
            <w:pPr>
              <w:ind w:firstLine="480"/>
              <w:jc w:val="center"/>
              <w:rPr>
                <w:rFonts w:ascii="宋体" w:hAnsi="宋体" w:hint="eastAsia"/>
                <w:bCs/>
                <w:sz w:val="24"/>
              </w:rPr>
            </w:pPr>
            <w:r>
              <w:rPr>
                <w:rFonts w:ascii="宋体" w:hAnsi="宋体" w:hint="eastAsia"/>
                <w:bCs/>
                <w:sz w:val="24"/>
              </w:rPr>
              <w:t>BGD526</w:t>
            </w:r>
          </w:p>
        </w:tc>
        <w:tc>
          <w:tcPr>
            <w:tcW w:w="976" w:type="pct"/>
            <w:vAlign w:val="center"/>
          </w:tcPr>
          <w:p w14:paraId="59B24A69" w14:textId="77777777" w:rsidR="00A604BD" w:rsidRDefault="00000000">
            <w:pPr>
              <w:ind w:firstLine="480"/>
              <w:jc w:val="center"/>
              <w:rPr>
                <w:bCs/>
              </w:rPr>
            </w:pPr>
            <w:r>
              <w:rPr>
                <w:rFonts w:ascii="宋体" w:hAnsi="宋体" w:hint="eastAsia"/>
                <w:bCs/>
                <w:sz w:val="24"/>
              </w:rPr>
              <w:t>技质部</w:t>
            </w:r>
          </w:p>
        </w:tc>
      </w:tr>
      <w:tr w:rsidR="00A604BD" w14:paraId="4EA1BA24" w14:textId="77777777">
        <w:trPr>
          <w:cantSplit/>
          <w:trHeight w:val="480"/>
          <w:jc w:val="center"/>
        </w:trPr>
        <w:tc>
          <w:tcPr>
            <w:tcW w:w="675" w:type="pct"/>
            <w:vAlign w:val="center"/>
          </w:tcPr>
          <w:p w14:paraId="772586A5" w14:textId="77777777" w:rsidR="00A604BD" w:rsidRDefault="00000000">
            <w:pPr>
              <w:ind w:firstLine="480"/>
              <w:jc w:val="center"/>
              <w:rPr>
                <w:rFonts w:ascii="宋体" w:hAnsi="宋体" w:hint="eastAsia"/>
                <w:bCs/>
                <w:sz w:val="24"/>
              </w:rPr>
            </w:pPr>
            <w:r>
              <w:rPr>
                <w:rFonts w:ascii="宋体" w:hAnsi="宋体" w:hint="eastAsia"/>
                <w:bCs/>
                <w:sz w:val="24"/>
              </w:rPr>
              <w:t>5</w:t>
            </w:r>
          </w:p>
        </w:tc>
        <w:tc>
          <w:tcPr>
            <w:tcW w:w="1918" w:type="pct"/>
            <w:vAlign w:val="center"/>
          </w:tcPr>
          <w:p w14:paraId="75AB69A4" w14:textId="77777777" w:rsidR="00A604BD" w:rsidRDefault="00000000">
            <w:pPr>
              <w:ind w:firstLine="480"/>
              <w:jc w:val="center"/>
              <w:rPr>
                <w:rFonts w:ascii="宋体" w:hAnsi="宋体" w:hint="eastAsia"/>
                <w:bCs/>
                <w:sz w:val="24"/>
              </w:rPr>
            </w:pPr>
            <w:r>
              <w:rPr>
                <w:rFonts w:ascii="宋体" w:hAnsi="宋体" w:hint="eastAsia"/>
                <w:bCs/>
                <w:sz w:val="24"/>
              </w:rPr>
              <w:t>反射率测定仪</w:t>
            </w:r>
          </w:p>
        </w:tc>
        <w:tc>
          <w:tcPr>
            <w:tcW w:w="1430" w:type="pct"/>
            <w:tcBorders>
              <w:right w:val="single" w:sz="4" w:space="0" w:color="auto"/>
            </w:tcBorders>
            <w:vAlign w:val="center"/>
          </w:tcPr>
          <w:p w14:paraId="4C00A29A" w14:textId="77777777" w:rsidR="00A604BD" w:rsidRDefault="00000000">
            <w:pPr>
              <w:ind w:firstLine="480"/>
              <w:jc w:val="center"/>
              <w:rPr>
                <w:rFonts w:ascii="宋体" w:hAnsi="宋体" w:hint="eastAsia"/>
                <w:bCs/>
                <w:sz w:val="24"/>
              </w:rPr>
            </w:pPr>
            <w:r>
              <w:rPr>
                <w:rFonts w:ascii="宋体" w:hAnsi="宋体" w:hint="eastAsia"/>
                <w:bCs/>
                <w:sz w:val="24"/>
              </w:rPr>
              <w:t>BGD580</w:t>
            </w:r>
          </w:p>
        </w:tc>
        <w:tc>
          <w:tcPr>
            <w:tcW w:w="976" w:type="pct"/>
            <w:vAlign w:val="center"/>
          </w:tcPr>
          <w:p w14:paraId="4F6AC8AF" w14:textId="77777777" w:rsidR="00A604BD" w:rsidRDefault="00000000">
            <w:pPr>
              <w:ind w:firstLine="480"/>
              <w:jc w:val="center"/>
              <w:rPr>
                <w:bCs/>
              </w:rPr>
            </w:pPr>
            <w:r>
              <w:rPr>
                <w:rFonts w:ascii="宋体" w:hAnsi="宋体" w:hint="eastAsia"/>
                <w:bCs/>
                <w:sz w:val="24"/>
              </w:rPr>
              <w:t>技质部</w:t>
            </w:r>
          </w:p>
        </w:tc>
      </w:tr>
      <w:tr w:rsidR="00A604BD" w14:paraId="6BF9DCE0" w14:textId="77777777">
        <w:trPr>
          <w:cantSplit/>
          <w:trHeight w:val="480"/>
          <w:jc w:val="center"/>
        </w:trPr>
        <w:tc>
          <w:tcPr>
            <w:tcW w:w="675" w:type="pct"/>
            <w:vAlign w:val="center"/>
          </w:tcPr>
          <w:p w14:paraId="2D6EC561" w14:textId="77777777" w:rsidR="00A604BD" w:rsidRDefault="00000000">
            <w:pPr>
              <w:ind w:firstLine="480"/>
              <w:jc w:val="center"/>
              <w:rPr>
                <w:rFonts w:ascii="宋体" w:hAnsi="宋体" w:hint="eastAsia"/>
                <w:bCs/>
                <w:sz w:val="24"/>
              </w:rPr>
            </w:pPr>
            <w:r>
              <w:rPr>
                <w:rFonts w:ascii="宋体" w:hAnsi="宋体" w:hint="eastAsia"/>
                <w:bCs/>
                <w:sz w:val="24"/>
              </w:rPr>
              <w:t>6</w:t>
            </w:r>
          </w:p>
        </w:tc>
        <w:tc>
          <w:tcPr>
            <w:tcW w:w="1918" w:type="pct"/>
            <w:vAlign w:val="center"/>
          </w:tcPr>
          <w:p w14:paraId="0D96ECF6" w14:textId="77777777" w:rsidR="00A604BD" w:rsidRDefault="00000000">
            <w:pPr>
              <w:ind w:firstLine="480"/>
              <w:jc w:val="center"/>
              <w:rPr>
                <w:rFonts w:ascii="宋体" w:hAnsi="宋体" w:hint="eastAsia"/>
                <w:bCs/>
                <w:sz w:val="24"/>
              </w:rPr>
            </w:pPr>
            <w:r>
              <w:rPr>
                <w:rFonts w:ascii="宋体" w:hAnsi="宋体" w:hint="eastAsia"/>
                <w:bCs/>
                <w:sz w:val="24"/>
              </w:rPr>
              <w:t>斯托默粘度计</w:t>
            </w:r>
          </w:p>
        </w:tc>
        <w:tc>
          <w:tcPr>
            <w:tcW w:w="1430" w:type="pct"/>
            <w:tcBorders>
              <w:right w:val="single" w:sz="4" w:space="0" w:color="auto"/>
            </w:tcBorders>
            <w:vAlign w:val="center"/>
          </w:tcPr>
          <w:p w14:paraId="720D6138" w14:textId="77777777" w:rsidR="00A604BD" w:rsidRDefault="00000000">
            <w:pPr>
              <w:ind w:firstLine="480"/>
              <w:jc w:val="center"/>
              <w:rPr>
                <w:rFonts w:ascii="宋体" w:hAnsi="宋体" w:hint="eastAsia"/>
                <w:bCs/>
                <w:sz w:val="24"/>
              </w:rPr>
            </w:pPr>
            <w:r>
              <w:rPr>
                <w:rFonts w:ascii="宋体" w:hAnsi="宋体" w:hint="eastAsia"/>
                <w:bCs/>
                <w:sz w:val="24"/>
              </w:rPr>
              <w:t>STM-IV</w:t>
            </w:r>
          </w:p>
        </w:tc>
        <w:tc>
          <w:tcPr>
            <w:tcW w:w="976" w:type="pct"/>
            <w:vAlign w:val="center"/>
          </w:tcPr>
          <w:p w14:paraId="0657A8F8" w14:textId="77777777" w:rsidR="00A604BD" w:rsidRDefault="00000000">
            <w:pPr>
              <w:ind w:firstLine="480"/>
              <w:jc w:val="center"/>
              <w:rPr>
                <w:bCs/>
              </w:rPr>
            </w:pPr>
            <w:r>
              <w:rPr>
                <w:rFonts w:ascii="宋体" w:hAnsi="宋体" w:hint="eastAsia"/>
                <w:bCs/>
                <w:sz w:val="24"/>
              </w:rPr>
              <w:t>技质部</w:t>
            </w:r>
          </w:p>
        </w:tc>
      </w:tr>
      <w:tr w:rsidR="00A604BD" w14:paraId="1A116E52" w14:textId="77777777">
        <w:trPr>
          <w:cantSplit/>
          <w:trHeight w:val="480"/>
          <w:jc w:val="center"/>
        </w:trPr>
        <w:tc>
          <w:tcPr>
            <w:tcW w:w="675" w:type="pct"/>
            <w:tcBorders>
              <w:bottom w:val="single" w:sz="4" w:space="0" w:color="auto"/>
            </w:tcBorders>
            <w:vAlign w:val="center"/>
          </w:tcPr>
          <w:p w14:paraId="6B9B72B6" w14:textId="77777777" w:rsidR="00A604BD" w:rsidRDefault="00000000">
            <w:pPr>
              <w:ind w:firstLine="480"/>
              <w:jc w:val="center"/>
              <w:rPr>
                <w:rFonts w:ascii="宋体" w:hAnsi="宋体" w:hint="eastAsia"/>
                <w:bCs/>
                <w:sz w:val="24"/>
              </w:rPr>
            </w:pPr>
            <w:r>
              <w:rPr>
                <w:rFonts w:ascii="宋体" w:hAnsi="宋体" w:hint="eastAsia"/>
                <w:bCs/>
                <w:sz w:val="24"/>
              </w:rPr>
              <w:t>7</w:t>
            </w:r>
          </w:p>
        </w:tc>
        <w:tc>
          <w:tcPr>
            <w:tcW w:w="1918" w:type="pct"/>
            <w:tcBorders>
              <w:bottom w:val="single" w:sz="4" w:space="0" w:color="auto"/>
            </w:tcBorders>
            <w:vAlign w:val="center"/>
          </w:tcPr>
          <w:p w14:paraId="458C9B57" w14:textId="77777777" w:rsidR="00A604BD" w:rsidRDefault="00000000">
            <w:pPr>
              <w:ind w:firstLine="480"/>
              <w:jc w:val="center"/>
              <w:rPr>
                <w:rFonts w:ascii="宋体" w:hAnsi="宋体" w:hint="eastAsia"/>
                <w:bCs/>
                <w:sz w:val="24"/>
              </w:rPr>
            </w:pPr>
            <w:r>
              <w:rPr>
                <w:rFonts w:ascii="宋体" w:hAnsi="宋体" w:hint="eastAsia"/>
                <w:bCs/>
                <w:sz w:val="24"/>
              </w:rPr>
              <w:t>刮板细度计</w:t>
            </w:r>
          </w:p>
        </w:tc>
        <w:tc>
          <w:tcPr>
            <w:tcW w:w="1430" w:type="pct"/>
            <w:tcBorders>
              <w:bottom w:val="single" w:sz="4" w:space="0" w:color="auto"/>
              <w:right w:val="single" w:sz="4" w:space="0" w:color="auto"/>
            </w:tcBorders>
            <w:vAlign w:val="center"/>
          </w:tcPr>
          <w:p w14:paraId="3E302FBF" w14:textId="77777777" w:rsidR="00A604BD" w:rsidRDefault="00000000">
            <w:pPr>
              <w:ind w:firstLine="480"/>
              <w:jc w:val="center"/>
              <w:rPr>
                <w:rFonts w:ascii="宋体" w:hAnsi="宋体" w:cs="宋体" w:hint="eastAsia"/>
                <w:bCs/>
                <w:sz w:val="24"/>
              </w:rPr>
            </w:pPr>
            <w:r>
              <w:rPr>
                <w:rFonts w:ascii="宋体" w:hAnsi="宋体" w:hint="eastAsia"/>
                <w:bCs/>
                <w:sz w:val="24"/>
              </w:rPr>
              <w:t>（0-100）</w:t>
            </w:r>
            <w:r>
              <w:rPr>
                <w:rFonts w:ascii="宋体" w:hAnsi="宋体" w:cs="宋体" w:hint="eastAsia"/>
                <w:bCs/>
                <w:sz w:val="24"/>
              </w:rPr>
              <w:t>μm</w:t>
            </w:r>
          </w:p>
        </w:tc>
        <w:tc>
          <w:tcPr>
            <w:tcW w:w="976" w:type="pct"/>
            <w:tcBorders>
              <w:bottom w:val="single" w:sz="4" w:space="0" w:color="auto"/>
            </w:tcBorders>
            <w:vAlign w:val="center"/>
          </w:tcPr>
          <w:p w14:paraId="59A495BE" w14:textId="77777777" w:rsidR="00A604BD" w:rsidRDefault="00000000">
            <w:pPr>
              <w:ind w:firstLine="480"/>
              <w:jc w:val="center"/>
              <w:rPr>
                <w:bCs/>
              </w:rPr>
            </w:pPr>
            <w:r>
              <w:rPr>
                <w:rFonts w:ascii="宋体" w:hAnsi="宋体" w:hint="eastAsia"/>
                <w:bCs/>
                <w:sz w:val="24"/>
              </w:rPr>
              <w:t>技质部</w:t>
            </w:r>
          </w:p>
        </w:tc>
      </w:tr>
      <w:tr w:rsidR="00A604BD" w14:paraId="40412D87" w14:textId="77777777">
        <w:trPr>
          <w:cantSplit/>
          <w:trHeight w:val="480"/>
          <w:jc w:val="center"/>
        </w:trPr>
        <w:tc>
          <w:tcPr>
            <w:tcW w:w="675" w:type="pct"/>
            <w:tcBorders>
              <w:top w:val="single" w:sz="4" w:space="0" w:color="auto"/>
            </w:tcBorders>
            <w:vAlign w:val="center"/>
          </w:tcPr>
          <w:p w14:paraId="29C20087" w14:textId="77777777" w:rsidR="00A604BD" w:rsidRDefault="00000000">
            <w:pPr>
              <w:ind w:firstLine="480"/>
              <w:jc w:val="center"/>
              <w:rPr>
                <w:rFonts w:ascii="宋体" w:hAnsi="宋体" w:hint="eastAsia"/>
                <w:bCs/>
                <w:sz w:val="24"/>
              </w:rPr>
            </w:pPr>
            <w:r>
              <w:rPr>
                <w:rFonts w:ascii="宋体" w:hAnsi="宋体" w:hint="eastAsia"/>
                <w:bCs/>
                <w:sz w:val="24"/>
              </w:rPr>
              <w:t>8</w:t>
            </w:r>
          </w:p>
        </w:tc>
        <w:tc>
          <w:tcPr>
            <w:tcW w:w="1918" w:type="pct"/>
            <w:tcBorders>
              <w:top w:val="single" w:sz="4" w:space="0" w:color="auto"/>
            </w:tcBorders>
            <w:vAlign w:val="center"/>
          </w:tcPr>
          <w:p w14:paraId="129B127D" w14:textId="77777777" w:rsidR="00A604BD" w:rsidRDefault="00000000">
            <w:pPr>
              <w:ind w:firstLine="480"/>
              <w:jc w:val="center"/>
              <w:rPr>
                <w:rFonts w:ascii="宋体" w:hAnsi="宋体" w:hint="eastAsia"/>
                <w:bCs/>
                <w:sz w:val="24"/>
              </w:rPr>
            </w:pPr>
            <w:r>
              <w:rPr>
                <w:rFonts w:ascii="宋体" w:hAnsi="宋体" w:hint="eastAsia"/>
                <w:bCs/>
                <w:sz w:val="24"/>
              </w:rPr>
              <w:t>台秤</w:t>
            </w:r>
          </w:p>
        </w:tc>
        <w:tc>
          <w:tcPr>
            <w:tcW w:w="1430" w:type="pct"/>
            <w:tcBorders>
              <w:top w:val="single" w:sz="4" w:space="0" w:color="auto"/>
              <w:right w:val="single" w:sz="4" w:space="0" w:color="auto"/>
            </w:tcBorders>
            <w:vAlign w:val="center"/>
          </w:tcPr>
          <w:p w14:paraId="6220F7E9" w14:textId="77777777" w:rsidR="00A604BD" w:rsidRDefault="00000000">
            <w:pPr>
              <w:ind w:firstLine="480"/>
              <w:rPr>
                <w:rFonts w:ascii="宋体" w:hAnsi="宋体" w:hint="eastAsia"/>
                <w:bCs/>
                <w:sz w:val="24"/>
              </w:rPr>
            </w:pPr>
            <w:r>
              <w:rPr>
                <w:rFonts w:ascii="宋体" w:hAnsi="宋体" w:hint="eastAsia"/>
                <w:bCs/>
                <w:sz w:val="24"/>
              </w:rPr>
              <w:t>TGT-500</w:t>
            </w:r>
          </w:p>
        </w:tc>
        <w:tc>
          <w:tcPr>
            <w:tcW w:w="976" w:type="pct"/>
            <w:tcBorders>
              <w:top w:val="single" w:sz="4" w:space="0" w:color="auto"/>
            </w:tcBorders>
            <w:vAlign w:val="center"/>
          </w:tcPr>
          <w:p w14:paraId="25D38FD2" w14:textId="77777777" w:rsidR="00A604BD" w:rsidRDefault="00000000">
            <w:pPr>
              <w:ind w:firstLine="480"/>
              <w:jc w:val="center"/>
              <w:rPr>
                <w:bCs/>
              </w:rPr>
            </w:pPr>
            <w:r>
              <w:rPr>
                <w:rFonts w:ascii="宋体" w:hAnsi="宋体" w:hint="eastAsia"/>
                <w:bCs/>
                <w:sz w:val="24"/>
              </w:rPr>
              <w:t>仓储部</w:t>
            </w:r>
          </w:p>
        </w:tc>
      </w:tr>
      <w:tr w:rsidR="00A604BD" w14:paraId="1026E888" w14:textId="77777777">
        <w:trPr>
          <w:cantSplit/>
          <w:trHeight w:val="493"/>
          <w:jc w:val="center"/>
        </w:trPr>
        <w:tc>
          <w:tcPr>
            <w:tcW w:w="675" w:type="pct"/>
            <w:vAlign w:val="center"/>
          </w:tcPr>
          <w:p w14:paraId="1F7C5D66" w14:textId="77777777" w:rsidR="00A604BD" w:rsidRDefault="00000000">
            <w:pPr>
              <w:ind w:firstLine="480"/>
              <w:jc w:val="center"/>
              <w:rPr>
                <w:rFonts w:ascii="宋体" w:hAnsi="宋体" w:hint="eastAsia"/>
                <w:bCs/>
                <w:sz w:val="24"/>
              </w:rPr>
            </w:pPr>
            <w:r>
              <w:rPr>
                <w:rFonts w:ascii="宋体" w:hAnsi="宋体" w:hint="eastAsia"/>
                <w:bCs/>
                <w:sz w:val="24"/>
              </w:rPr>
              <w:t>9</w:t>
            </w:r>
          </w:p>
        </w:tc>
        <w:tc>
          <w:tcPr>
            <w:tcW w:w="1918" w:type="pct"/>
            <w:vAlign w:val="center"/>
          </w:tcPr>
          <w:p w14:paraId="0117E53B" w14:textId="77777777" w:rsidR="00A604BD" w:rsidRDefault="00000000">
            <w:pPr>
              <w:ind w:firstLine="480"/>
              <w:jc w:val="center"/>
              <w:rPr>
                <w:rFonts w:ascii="宋体" w:hAnsi="宋体" w:hint="eastAsia"/>
                <w:bCs/>
                <w:sz w:val="24"/>
              </w:rPr>
            </w:pPr>
            <w:r>
              <w:rPr>
                <w:rFonts w:ascii="宋体" w:hAnsi="宋体" w:hint="eastAsia"/>
                <w:bCs/>
                <w:sz w:val="24"/>
              </w:rPr>
              <w:t>台秤</w:t>
            </w:r>
          </w:p>
        </w:tc>
        <w:tc>
          <w:tcPr>
            <w:tcW w:w="1430" w:type="pct"/>
            <w:tcBorders>
              <w:right w:val="single" w:sz="4" w:space="0" w:color="auto"/>
            </w:tcBorders>
            <w:vAlign w:val="center"/>
          </w:tcPr>
          <w:p w14:paraId="0CC1AD60" w14:textId="77777777" w:rsidR="00A604BD" w:rsidRDefault="00000000">
            <w:pPr>
              <w:ind w:firstLine="480"/>
              <w:rPr>
                <w:rFonts w:ascii="宋体" w:hAnsi="宋体" w:hint="eastAsia"/>
                <w:bCs/>
                <w:sz w:val="24"/>
              </w:rPr>
            </w:pPr>
            <w:r>
              <w:rPr>
                <w:rFonts w:ascii="宋体" w:hAnsi="宋体" w:hint="eastAsia"/>
                <w:bCs/>
                <w:sz w:val="24"/>
              </w:rPr>
              <w:t>TGT-500</w:t>
            </w:r>
          </w:p>
        </w:tc>
        <w:tc>
          <w:tcPr>
            <w:tcW w:w="976" w:type="pct"/>
            <w:vAlign w:val="center"/>
          </w:tcPr>
          <w:p w14:paraId="7D250467" w14:textId="77777777" w:rsidR="00A604BD" w:rsidRDefault="00000000">
            <w:pPr>
              <w:ind w:firstLine="480"/>
              <w:jc w:val="center"/>
              <w:rPr>
                <w:rFonts w:ascii="宋体" w:hAnsi="宋体" w:hint="eastAsia"/>
                <w:bCs/>
                <w:sz w:val="24"/>
              </w:rPr>
            </w:pPr>
            <w:r>
              <w:rPr>
                <w:rFonts w:ascii="宋体" w:hAnsi="宋体" w:hint="eastAsia"/>
                <w:bCs/>
                <w:sz w:val="24"/>
              </w:rPr>
              <w:t>仓储部</w:t>
            </w:r>
          </w:p>
        </w:tc>
      </w:tr>
      <w:tr w:rsidR="00A604BD" w14:paraId="05B2D4A2" w14:textId="77777777">
        <w:trPr>
          <w:cantSplit/>
          <w:trHeight w:val="480"/>
          <w:jc w:val="center"/>
        </w:trPr>
        <w:tc>
          <w:tcPr>
            <w:tcW w:w="675" w:type="pct"/>
            <w:vAlign w:val="center"/>
          </w:tcPr>
          <w:p w14:paraId="3FB36413" w14:textId="77777777" w:rsidR="00A604BD" w:rsidRDefault="00000000">
            <w:pPr>
              <w:ind w:firstLine="480"/>
              <w:jc w:val="center"/>
              <w:rPr>
                <w:rFonts w:ascii="宋体" w:hAnsi="宋体" w:hint="eastAsia"/>
                <w:bCs/>
                <w:sz w:val="24"/>
              </w:rPr>
            </w:pPr>
            <w:r>
              <w:rPr>
                <w:rFonts w:ascii="宋体" w:hAnsi="宋体" w:hint="eastAsia"/>
                <w:bCs/>
                <w:sz w:val="24"/>
              </w:rPr>
              <w:lastRenderedPageBreak/>
              <w:t>10</w:t>
            </w:r>
          </w:p>
        </w:tc>
        <w:tc>
          <w:tcPr>
            <w:tcW w:w="1918" w:type="pct"/>
            <w:vAlign w:val="center"/>
          </w:tcPr>
          <w:p w14:paraId="60130F5B" w14:textId="77777777" w:rsidR="00A604BD" w:rsidRDefault="00000000">
            <w:pPr>
              <w:ind w:firstLine="480"/>
              <w:jc w:val="center"/>
              <w:rPr>
                <w:rFonts w:ascii="宋体" w:hAnsi="宋体" w:hint="eastAsia"/>
                <w:bCs/>
                <w:sz w:val="24"/>
              </w:rPr>
            </w:pPr>
            <w:r>
              <w:rPr>
                <w:rFonts w:ascii="宋体" w:hAnsi="宋体" w:hint="eastAsia"/>
                <w:bCs/>
                <w:sz w:val="24"/>
              </w:rPr>
              <w:t>台秤</w:t>
            </w:r>
          </w:p>
        </w:tc>
        <w:tc>
          <w:tcPr>
            <w:tcW w:w="1430" w:type="pct"/>
            <w:tcBorders>
              <w:right w:val="single" w:sz="4" w:space="0" w:color="auto"/>
            </w:tcBorders>
            <w:vAlign w:val="center"/>
          </w:tcPr>
          <w:p w14:paraId="564109D2" w14:textId="77777777" w:rsidR="00A604BD" w:rsidRDefault="00000000">
            <w:pPr>
              <w:ind w:firstLine="480"/>
              <w:rPr>
                <w:rFonts w:ascii="宋体" w:hAnsi="宋体" w:hint="eastAsia"/>
                <w:bCs/>
                <w:sz w:val="24"/>
              </w:rPr>
            </w:pPr>
            <w:r>
              <w:rPr>
                <w:rFonts w:ascii="宋体" w:hAnsi="宋体" w:hint="eastAsia"/>
                <w:bCs/>
                <w:sz w:val="24"/>
              </w:rPr>
              <w:t>TGT-500</w:t>
            </w:r>
          </w:p>
        </w:tc>
        <w:tc>
          <w:tcPr>
            <w:tcW w:w="976" w:type="pct"/>
            <w:vAlign w:val="center"/>
          </w:tcPr>
          <w:p w14:paraId="1822AF7C" w14:textId="77777777" w:rsidR="00A604BD" w:rsidRDefault="00000000">
            <w:pPr>
              <w:ind w:firstLine="480"/>
              <w:jc w:val="center"/>
              <w:rPr>
                <w:bCs/>
              </w:rPr>
            </w:pPr>
            <w:r>
              <w:rPr>
                <w:rFonts w:ascii="宋体" w:hAnsi="宋体" w:hint="eastAsia"/>
                <w:bCs/>
                <w:sz w:val="24"/>
              </w:rPr>
              <w:t>仓储部</w:t>
            </w:r>
          </w:p>
        </w:tc>
      </w:tr>
      <w:tr w:rsidR="00A604BD" w14:paraId="337B8CAB" w14:textId="77777777">
        <w:trPr>
          <w:cantSplit/>
          <w:trHeight w:val="480"/>
          <w:jc w:val="center"/>
        </w:trPr>
        <w:tc>
          <w:tcPr>
            <w:tcW w:w="675" w:type="pct"/>
            <w:vAlign w:val="center"/>
          </w:tcPr>
          <w:p w14:paraId="38940140" w14:textId="77777777" w:rsidR="00A604BD" w:rsidRDefault="00000000">
            <w:pPr>
              <w:ind w:firstLine="480"/>
              <w:jc w:val="center"/>
              <w:rPr>
                <w:rFonts w:ascii="宋体" w:hAnsi="宋体" w:hint="eastAsia"/>
                <w:bCs/>
                <w:sz w:val="24"/>
              </w:rPr>
            </w:pPr>
            <w:r>
              <w:rPr>
                <w:rFonts w:ascii="宋体" w:hAnsi="宋体" w:hint="eastAsia"/>
                <w:bCs/>
                <w:sz w:val="24"/>
              </w:rPr>
              <w:t>11</w:t>
            </w:r>
          </w:p>
        </w:tc>
        <w:tc>
          <w:tcPr>
            <w:tcW w:w="1918" w:type="pct"/>
            <w:vAlign w:val="center"/>
          </w:tcPr>
          <w:p w14:paraId="2100C925" w14:textId="77777777" w:rsidR="00A604BD" w:rsidRDefault="00000000">
            <w:pPr>
              <w:ind w:firstLine="480"/>
              <w:jc w:val="center"/>
              <w:rPr>
                <w:rFonts w:ascii="宋体" w:hAnsi="宋体" w:hint="eastAsia"/>
                <w:bCs/>
                <w:sz w:val="24"/>
              </w:rPr>
            </w:pPr>
            <w:r>
              <w:rPr>
                <w:rFonts w:ascii="宋体" w:hAnsi="宋体" w:hint="eastAsia"/>
                <w:bCs/>
                <w:sz w:val="24"/>
              </w:rPr>
              <w:t>台秤</w:t>
            </w:r>
          </w:p>
        </w:tc>
        <w:tc>
          <w:tcPr>
            <w:tcW w:w="1430" w:type="pct"/>
            <w:tcBorders>
              <w:right w:val="single" w:sz="4" w:space="0" w:color="auto"/>
            </w:tcBorders>
            <w:vAlign w:val="center"/>
          </w:tcPr>
          <w:p w14:paraId="36316290" w14:textId="77777777" w:rsidR="00A604BD" w:rsidRDefault="00000000">
            <w:pPr>
              <w:ind w:firstLine="480"/>
              <w:rPr>
                <w:rFonts w:ascii="宋体" w:hAnsi="宋体" w:hint="eastAsia"/>
                <w:bCs/>
                <w:sz w:val="24"/>
              </w:rPr>
            </w:pPr>
            <w:r>
              <w:rPr>
                <w:rFonts w:ascii="宋体" w:hAnsi="宋体" w:hint="eastAsia"/>
                <w:bCs/>
                <w:sz w:val="24"/>
              </w:rPr>
              <w:t>TGT-500</w:t>
            </w:r>
          </w:p>
        </w:tc>
        <w:tc>
          <w:tcPr>
            <w:tcW w:w="976" w:type="pct"/>
            <w:vAlign w:val="center"/>
          </w:tcPr>
          <w:p w14:paraId="1F9F0B27" w14:textId="77777777" w:rsidR="00A604BD" w:rsidRDefault="00000000">
            <w:pPr>
              <w:ind w:firstLine="480"/>
              <w:jc w:val="center"/>
              <w:rPr>
                <w:rFonts w:ascii="宋体" w:hAnsi="宋体" w:hint="eastAsia"/>
                <w:bCs/>
                <w:sz w:val="24"/>
              </w:rPr>
            </w:pPr>
            <w:r>
              <w:rPr>
                <w:rFonts w:ascii="宋体" w:hAnsi="宋体" w:hint="eastAsia"/>
                <w:bCs/>
                <w:sz w:val="24"/>
              </w:rPr>
              <w:t>仓储部</w:t>
            </w:r>
          </w:p>
        </w:tc>
      </w:tr>
      <w:tr w:rsidR="00A604BD" w14:paraId="047B8A3D" w14:textId="77777777">
        <w:trPr>
          <w:cantSplit/>
          <w:trHeight w:val="480"/>
          <w:jc w:val="center"/>
        </w:trPr>
        <w:tc>
          <w:tcPr>
            <w:tcW w:w="675" w:type="pct"/>
            <w:vAlign w:val="center"/>
          </w:tcPr>
          <w:p w14:paraId="25D04A20" w14:textId="77777777" w:rsidR="00A604BD" w:rsidRDefault="00000000">
            <w:pPr>
              <w:ind w:firstLine="480"/>
              <w:jc w:val="center"/>
              <w:rPr>
                <w:rFonts w:ascii="宋体" w:hAnsi="宋体" w:hint="eastAsia"/>
                <w:bCs/>
                <w:sz w:val="24"/>
              </w:rPr>
            </w:pPr>
            <w:r>
              <w:rPr>
                <w:rFonts w:ascii="宋体" w:hAnsi="宋体" w:hint="eastAsia"/>
                <w:bCs/>
                <w:sz w:val="24"/>
              </w:rPr>
              <w:t>12</w:t>
            </w:r>
          </w:p>
        </w:tc>
        <w:tc>
          <w:tcPr>
            <w:tcW w:w="1918" w:type="pct"/>
            <w:vAlign w:val="center"/>
          </w:tcPr>
          <w:p w14:paraId="42B86479" w14:textId="77777777" w:rsidR="00A604BD" w:rsidRDefault="00000000">
            <w:pPr>
              <w:ind w:firstLine="480"/>
              <w:jc w:val="center"/>
              <w:rPr>
                <w:rFonts w:ascii="宋体" w:hAnsi="宋体" w:hint="eastAsia"/>
                <w:bCs/>
                <w:sz w:val="24"/>
              </w:rPr>
            </w:pPr>
            <w:r>
              <w:rPr>
                <w:rFonts w:ascii="宋体" w:hAnsi="宋体" w:hint="eastAsia"/>
                <w:bCs/>
                <w:sz w:val="24"/>
              </w:rPr>
              <w:t>台秤</w:t>
            </w:r>
          </w:p>
        </w:tc>
        <w:tc>
          <w:tcPr>
            <w:tcW w:w="1430" w:type="pct"/>
            <w:tcBorders>
              <w:right w:val="single" w:sz="4" w:space="0" w:color="auto"/>
            </w:tcBorders>
            <w:vAlign w:val="center"/>
          </w:tcPr>
          <w:p w14:paraId="36F34E4C" w14:textId="77777777" w:rsidR="00A604BD" w:rsidRDefault="00000000">
            <w:pPr>
              <w:ind w:firstLine="480"/>
              <w:rPr>
                <w:rFonts w:ascii="宋体" w:hAnsi="宋体" w:hint="eastAsia"/>
                <w:bCs/>
                <w:sz w:val="24"/>
              </w:rPr>
            </w:pPr>
            <w:r>
              <w:rPr>
                <w:rFonts w:ascii="宋体" w:hAnsi="宋体" w:hint="eastAsia"/>
                <w:bCs/>
                <w:sz w:val="24"/>
              </w:rPr>
              <w:t>TGT-500</w:t>
            </w:r>
          </w:p>
        </w:tc>
        <w:tc>
          <w:tcPr>
            <w:tcW w:w="976" w:type="pct"/>
            <w:vAlign w:val="center"/>
          </w:tcPr>
          <w:p w14:paraId="2F0F995E" w14:textId="77777777" w:rsidR="00A604BD" w:rsidRDefault="00000000">
            <w:pPr>
              <w:ind w:firstLine="480"/>
              <w:jc w:val="center"/>
              <w:rPr>
                <w:rFonts w:ascii="宋体" w:hAnsi="宋体" w:hint="eastAsia"/>
                <w:bCs/>
                <w:sz w:val="24"/>
              </w:rPr>
            </w:pPr>
            <w:r>
              <w:rPr>
                <w:rFonts w:ascii="宋体" w:hAnsi="宋体" w:hint="eastAsia"/>
                <w:bCs/>
                <w:sz w:val="24"/>
              </w:rPr>
              <w:t>仓储部</w:t>
            </w:r>
          </w:p>
        </w:tc>
      </w:tr>
    </w:tbl>
    <w:p w14:paraId="1272E688" w14:textId="77777777" w:rsidR="00A604BD" w:rsidRDefault="00000000">
      <w:pPr>
        <w:pStyle w:val="11"/>
        <w:ind w:firstLineChars="0" w:firstLine="0"/>
        <w:rPr>
          <w:rFonts w:asciiTheme="minorEastAsia" w:eastAsiaTheme="minorEastAsia" w:hAnsiTheme="minorEastAsia" w:hint="eastAsia"/>
          <w:b/>
          <w:bCs w:val="0"/>
        </w:rPr>
      </w:pPr>
      <w:bookmarkStart w:id="134" w:name="_Toc495595455"/>
      <w:bookmarkStart w:id="135" w:name="_Toc15904221"/>
      <w:r>
        <w:rPr>
          <w:rFonts w:asciiTheme="minorEastAsia" w:eastAsiaTheme="minorEastAsia" w:hAnsiTheme="minorEastAsia" w:hint="eastAsia"/>
          <w:b/>
          <w:bCs w:val="0"/>
        </w:rPr>
        <w:t>7.1.3.2应建立基础设施的管理制度，对设施设备的配置、选择、验收、安装调试等作出规定；应制定基础设施维护保养的制度，明确保养要求，定期对基础设施进行保养</w:t>
      </w:r>
      <w:bookmarkEnd w:id="134"/>
      <w:bookmarkEnd w:id="135"/>
    </w:p>
    <w:p w14:paraId="5D02B4D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公司设备管理坚持“零故障、零事故、零缺陷</w:t>
      </w:r>
      <w:r>
        <w:rPr>
          <w:rFonts w:asciiTheme="minorEastAsia" w:eastAsiaTheme="minorEastAsia" w:hAnsiTheme="minorEastAsia"/>
        </w:rPr>
        <w:t>”</w:t>
      </w:r>
      <w:r>
        <w:rPr>
          <w:rFonts w:asciiTheme="minorEastAsia" w:eastAsiaTheme="minorEastAsia" w:hAnsiTheme="minorEastAsia" w:hint="eastAsia"/>
        </w:rPr>
        <w:t>的理念，贯彻设备管理领先于现场的管理理念，坚持预防维护为主，故障性维护为辅的原则，制定了《基础设备管理制度》到相关管理标准。引进全员规范化生产维护设备模式，从公司员工能力实际出发，结合设备主体各部位性能的不同特点，制定适应于公司实际的《设备保养计划》，通过日常点检、定人定期维护、运行状态的辨识、定期大修以及故障抢修等具体措施，确保基础设施在运行过程中的完好性、可靠性、安全性。</w:t>
      </w:r>
    </w:p>
    <w:p w14:paraId="4BE16ABC" w14:textId="77777777" w:rsidR="00A604BD" w:rsidRDefault="00000000">
      <w:pPr>
        <w:pStyle w:val="11"/>
        <w:ind w:firstLineChars="0" w:firstLine="0"/>
        <w:jc w:val="center"/>
        <w:rPr>
          <w:color w:val="FF0000"/>
        </w:rPr>
      </w:pPr>
      <w:r>
        <w:rPr>
          <w:noProof/>
          <w:color w:val="FF0000"/>
        </w:rPr>
        <w:lastRenderedPageBreak/>
        <mc:AlternateContent>
          <mc:Choice Requires="wpg">
            <w:drawing>
              <wp:inline distT="0" distB="0" distL="114300" distR="114300" wp14:anchorId="37D7B98D" wp14:editId="69F627E4">
                <wp:extent cx="5274310" cy="7696200"/>
                <wp:effectExtent l="20955" t="4445" r="29210" b="33655"/>
                <wp:docPr id="10" name="组合 29"/>
                <wp:cNvGraphicFramePr/>
                <a:graphic xmlns:a="http://schemas.openxmlformats.org/drawingml/2006/main">
                  <a:graphicData uri="http://schemas.microsoft.com/office/word/2010/wordprocessingGroup">
                    <wpg:wgp>
                      <wpg:cNvGrpSpPr/>
                      <wpg:grpSpPr>
                        <a:xfrm>
                          <a:off x="0" y="0"/>
                          <a:ext cx="5274310" cy="7696200"/>
                          <a:chOff x="0" y="-529"/>
                          <a:chExt cx="50599" cy="72537"/>
                        </a:xfrm>
                        <a:effectLst/>
                      </wpg:grpSpPr>
                      <wps:wsp>
                        <wps:cNvPr id="11" name="流程图: 预定义过程 654"/>
                        <wps:cNvSpPr>
                          <a:spLocks noChangeArrowheads="1"/>
                        </wps:cNvSpPr>
                        <wps:spPr bwMode="auto">
                          <a:xfrm>
                            <a:off x="6924" y="-529"/>
                            <a:ext cx="36004" cy="2689"/>
                          </a:xfrm>
                          <a:prstGeom prst="flowChartPredefined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74DB40AE"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设备需求部门提出申请</w:t>
                              </w:r>
                            </w:p>
                          </w:txbxContent>
                        </wps:txbx>
                        <wps:bodyPr rot="0" vert="horz" wrap="square" lIns="91440" tIns="45720" rIns="91440" bIns="45720" anchor="ctr" anchorCtr="0" upright="1">
                          <a:noAutofit/>
                        </wps:bodyPr>
                      </wps:wsp>
                      <wps:wsp>
                        <wps:cNvPr id="13" name="流程图: 过程 655"/>
                        <wps:cNvSpPr>
                          <a:spLocks noChangeArrowheads="1"/>
                        </wps:cNvSpPr>
                        <wps:spPr bwMode="auto">
                          <a:xfrm>
                            <a:off x="1365" y="5760"/>
                            <a:ext cx="19443"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243DD2FB"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生产部、研发技术部确认审核</w:t>
                              </w:r>
                            </w:p>
                          </w:txbxContent>
                        </wps:txbx>
                        <wps:bodyPr rot="0" vert="horz" wrap="square" lIns="91440" tIns="45720" rIns="91440" bIns="45720" anchor="ctr" anchorCtr="0" upright="1">
                          <a:noAutofit/>
                        </wps:bodyPr>
                      </wps:wsp>
                      <wps:wsp>
                        <wps:cNvPr id="15" name="流程图: 过程 656"/>
                        <wps:cNvSpPr>
                          <a:spLocks noChangeArrowheads="1"/>
                        </wps:cNvSpPr>
                        <wps:spPr bwMode="auto">
                          <a:xfrm>
                            <a:off x="29967" y="5760"/>
                            <a:ext cx="19442"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3C93238A"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使用部门确认接收</w:t>
                              </w:r>
                            </w:p>
                          </w:txbxContent>
                        </wps:txbx>
                        <wps:bodyPr rot="0" vert="horz" wrap="square" lIns="91440" tIns="45720" rIns="91440" bIns="45720" anchor="ctr" anchorCtr="0" upright="1">
                          <a:noAutofit/>
                        </wps:bodyPr>
                      </wps:wsp>
                      <wps:wsp>
                        <wps:cNvPr id="16" name="流程图: 过程 657"/>
                        <wps:cNvSpPr>
                          <a:spLocks noChangeArrowheads="1"/>
                        </wps:cNvSpPr>
                        <wps:spPr bwMode="auto">
                          <a:xfrm>
                            <a:off x="1265" y="21520"/>
                            <a:ext cx="19443" cy="3600"/>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3C747764"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生产部、研发技术部制定技术工艺要求</w:t>
                              </w:r>
                            </w:p>
                          </w:txbxContent>
                        </wps:txbx>
                        <wps:bodyPr rot="0" vert="horz" wrap="square" lIns="91440" tIns="45720" rIns="91440" bIns="45720" anchor="ctr" anchorCtr="0" upright="1">
                          <a:noAutofit/>
                        </wps:bodyPr>
                      </wps:wsp>
                      <wps:wsp>
                        <wps:cNvPr id="17" name="流程图: 过程 658"/>
                        <wps:cNvSpPr>
                          <a:spLocks noChangeArrowheads="1"/>
                        </wps:cNvSpPr>
                        <wps:spPr bwMode="auto">
                          <a:xfrm>
                            <a:off x="29967" y="21028"/>
                            <a:ext cx="19442" cy="3600"/>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50520689"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财务部确认</w:t>
                              </w:r>
                            </w:p>
                          </w:txbxContent>
                        </wps:txbx>
                        <wps:bodyPr rot="0" vert="horz" wrap="square" lIns="91440" tIns="45720" rIns="91440" bIns="45720" anchor="ctr" anchorCtr="0" upright="1">
                          <a:noAutofit/>
                        </wps:bodyPr>
                      </wps:wsp>
                      <wps:wsp>
                        <wps:cNvPr id="18" name="流程图: 过程 659"/>
                        <wps:cNvSpPr>
                          <a:spLocks noChangeArrowheads="1"/>
                        </wps:cNvSpPr>
                        <wps:spPr bwMode="auto">
                          <a:xfrm>
                            <a:off x="1265" y="26827"/>
                            <a:ext cx="19443"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062B4691"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选型</w:t>
                              </w:r>
                            </w:p>
                          </w:txbxContent>
                        </wps:txbx>
                        <wps:bodyPr rot="0" vert="horz" wrap="square" lIns="91440" tIns="45720" rIns="91440" bIns="45720" anchor="ctr" anchorCtr="0" upright="1">
                          <a:noAutofit/>
                        </wps:bodyPr>
                      </wps:wsp>
                      <wps:wsp>
                        <wps:cNvPr id="1" name="流程图: 过程 660"/>
                        <wps:cNvSpPr>
                          <a:spLocks noChangeArrowheads="1"/>
                        </wps:cNvSpPr>
                        <wps:spPr bwMode="auto">
                          <a:xfrm>
                            <a:off x="1265" y="32403"/>
                            <a:ext cx="19443"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19FD79E8"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财务部核价</w:t>
                              </w:r>
                            </w:p>
                          </w:txbxContent>
                        </wps:txbx>
                        <wps:bodyPr rot="0" vert="horz" wrap="square" lIns="91440" tIns="45720" rIns="91440" bIns="45720" anchor="ctr" anchorCtr="0" upright="1">
                          <a:noAutofit/>
                        </wps:bodyPr>
                      </wps:wsp>
                      <wps:wsp>
                        <wps:cNvPr id="2" name="流程图: 过程 661"/>
                        <wps:cNvSpPr>
                          <a:spLocks noChangeArrowheads="1"/>
                        </wps:cNvSpPr>
                        <wps:spPr bwMode="auto">
                          <a:xfrm>
                            <a:off x="1233" y="38060"/>
                            <a:ext cx="19442"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5CEEAC28"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主管副总确认审批</w:t>
                              </w:r>
                            </w:p>
                          </w:txbxContent>
                        </wps:txbx>
                        <wps:bodyPr rot="0" vert="horz" wrap="square" lIns="91440" tIns="45720" rIns="91440" bIns="45720" anchor="ctr" anchorCtr="0" upright="1">
                          <a:noAutofit/>
                        </wps:bodyPr>
                      </wps:wsp>
                      <wps:wsp>
                        <wps:cNvPr id="21" name="流程图: 过程 662"/>
                        <wps:cNvSpPr>
                          <a:spLocks noChangeArrowheads="1"/>
                        </wps:cNvSpPr>
                        <wps:spPr bwMode="auto">
                          <a:xfrm>
                            <a:off x="29967" y="38308"/>
                            <a:ext cx="19442"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4204DCE7"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故障维修处理</w:t>
                              </w:r>
                            </w:p>
                          </w:txbxContent>
                        </wps:txbx>
                        <wps:bodyPr rot="0" vert="horz" wrap="square" lIns="91440" tIns="45720" rIns="91440" bIns="45720" anchor="ctr" anchorCtr="0" upright="1">
                          <a:noAutofit/>
                        </wps:bodyPr>
                      </wps:wsp>
                      <wps:wsp>
                        <wps:cNvPr id="22" name="流程图: 过程 663"/>
                        <wps:cNvSpPr>
                          <a:spLocks noChangeArrowheads="1"/>
                        </wps:cNvSpPr>
                        <wps:spPr bwMode="auto">
                          <a:xfrm>
                            <a:off x="1233" y="50998"/>
                            <a:ext cx="19442" cy="3600"/>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15C22D00"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订购部门协议签订</w:t>
                              </w:r>
                            </w:p>
                          </w:txbxContent>
                        </wps:txbx>
                        <wps:bodyPr rot="0" vert="horz" wrap="square" lIns="91440" tIns="45720" rIns="91440" bIns="45720" anchor="ctr" anchorCtr="0" upright="1">
                          <a:noAutofit/>
                        </wps:bodyPr>
                      </wps:wsp>
                      <wps:wsp>
                        <wps:cNvPr id="23" name="流程图: 过程 664"/>
                        <wps:cNvSpPr>
                          <a:spLocks noChangeArrowheads="1"/>
                        </wps:cNvSpPr>
                        <wps:spPr bwMode="auto">
                          <a:xfrm>
                            <a:off x="29967" y="44206"/>
                            <a:ext cx="19442" cy="3600"/>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53E88268"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设备封存</w:t>
                              </w:r>
                              <w:r>
                                <w:rPr>
                                  <w:rFonts w:ascii="Calibri" w:hAnsi="Calibri"/>
                                  <w:b/>
                                  <w:color w:val="000000"/>
                                  <w:kern w:val="24"/>
                                  <w:sz w:val="18"/>
                                  <w:szCs w:val="18"/>
                                </w:rPr>
                                <w:t>/</w:t>
                              </w:r>
                              <w:r>
                                <w:rPr>
                                  <w:rFonts w:ascii="Calibri" w:hint="eastAsia"/>
                                  <w:b/>
                                  <w:color w:val="000000"/>
                                  <w:kern w:val="24"/>
                                  <w:sz w:val="18"/>
                                  <w:szCs w:val="18"/>
                                </w:rPr>
                                <w:t>启用</w:t>
                              </w:r>
                            </w:p>
                          </w:txbxContent>
                        </wps:txbx>
                        <wps:bodyPr rot="0" vert="horz" wrap="square" lIns="91440" tIns="45720" rIns="91440" bIns="45720" anchor="ctr" anchorCtr="0" upright="1">
                          <a:noAutofit/>
                        </wps:bodyPr>
                      </wps:wsp>
                      <wps:wsp>
                        <wps:cNvPr id="24" name="流程图: 过程 665"/>
                        <wps:cNvSpPr>
                          <a:spLocks noChangeArrowheads="1"/>
                        </wps:cNvSpPr>
                        <wps:spPr bwMode="auto">
                          <a:xfrm>
                            <a:off x="29863" y="50008"/>
                            <a:ext cx="19442"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3635B685"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设备更新改造</w:t>
                              </w:r>
                            </w:p>
                          </w:txbxContent>
                        </wps:txbx>
                        <wps:bodyPr rot="0" vert="horz" wrap="square" lIns="91440" tIns="45720" rIns="91440" bIns="45720" anchor="ctr" anchorCtr="0" upright="1">
                          <a:noAutofit/>
                        </wps:bodyPr>
                      </wps:wsp>
                      <wps:wsp>
                        <wps:cNvPr id="25" name="流程图: 决策 666"/>
                        <wps:cNvSpPr>
                          <a:spLocks noChangeArrowheads="1"/>
                        </wps:cNvSpPr>
                        <wps:spPr bwMode="auto">
                          <a:xfrm>
                            <a:off x="0" y="43978"/>
                            <a:ext cx="21823" cy="5041"/>
                          </a:xfrm>
                          <a:prstGeom prst="flowChartDecision">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520502EE"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总经理审批确认</w:t>
                              </w:r>
                            </w:p>
                          </w:txbxContent>
                        </wps:txbx>
                        <wps:bodyPr rot="0" vert="horz" wrap="square" lIns="91440" tIns="45720" rIns="91440" bIns="45720" anchor="ctr" anchorCtr="0" upright="1">
                          <a:noAutofit/>
                        </wps:bodyPr>
                      </wps:wsp>
                      <wps:wsp>
                        <wps:cNvPr id="26" name="流程图: 决策 667"/>
                        <wps:cNvSpPr>
                          <a:spLocks noChangeArrowheads="1"/>
                        </wps:cNvSpPr>
                        <wps:spPr bwMode="auto">
                          <a:xfrm>
                            <a:off x="75" y="12961"/>
                            <a:ext cx="21823" cy="5041"/>
                          </a:xfrm>
                          <a:prstGeom prst="flowChartDecision">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489300CC" w14:textId="77777777" w:rsidR="00A604BD" w:rsidRDefault="00000000">
                              <w:pPr>
                                <w:pStyle w:val="aff0"/>
                                <w:spacing w:before="0" w:beforeAutospacing="0" w:after="0" w:afterAutospacing="0" w:line="240" w:lineRule="auto"/>
                                <w:ind w:firstLineChars="0" w:firstLine="0"/>
                                <w:jc w:val="center"/>
                                <w:rPr>
                                  <w:rFonts w:hint="eastAsia"/>
                                  <w:b/>
                                  <w:sz w:val="18"/>
                                  <w:szCs w:val="18"/>
                                </w:rPr>
                              </w:pPr>
                              <w:r>
                                <w:rPr>
                                  <w:rFonts w:ascii="Calibri" w:hint="eastAsia"/>
                                  <w:b/>
                                  <w:color w:val="000000"/>
                                  <w:kern w:val="24"/>
                                  <w:sz w:val="18"/>
                                  <w:szCs w:val="18"/>
                                </w:rPr>
                                <w:t>总经理审批</w:t>
                              </w:r>
                            </w:p>
                          </w:txbxContent>
                        </wps:txbx>
                        <wps:bodyPr rot="0" vert="horz" wrap="square" lIns="91440" tIns="45720" rIns="91440" bIns="45720" anchor="ctr" anchorCtr="0" upright="1">
                          <a:noAutofit/>
                        </wps:bodyPr>
                      </wps:wsp>
                      <wps:wsp>
                        <wps:cNvPr id="27" name="流程图: 决策 668"/>
                        <wps:cNvSpPr>
                          <a:spLocks noChangeArrowheads="1"/>
                        </wps:cNvSpPr>
                        <wps:spPr bwMode="auto">
                          <a:xfrm>
                            <a:off x="28776" y="12961"/>
                            <a:ext cx="21823" cy="5040"/>
                          </a:xfrm>
                          <a:prstGeom prst="flowChartDecision">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6C8F2E9B"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主管副总确认审批</w:t>
                              </w:r>
                            </w:p>
                          </w:txbxContent>
                        </wps:txbx>
                        <wps:bodyPr rot="0" vert="horz" wrap="square" lIns="91440" tIns="45720" rIns="91440" bIns="45720" anchor="ctr" anchorCtr="0" upright="1">
                          <a:noAutofit/>
                        </wps:bodyPr>
                      </wps:wsp>
                      <wps:wsp>
                        <wps:cNvPr id="28" name="肘形连接符 669"/>
                        <wps:cNvCnPr>
                          <a:cxnSpLocks noChangeShapeType="1"/>
                        </wps:cNvCnPr>
                        <wps:spPr bwMode="auto">
                          <a:xfrm rot="5400000">
                            <a:off x="16207" y="-2960"/>
                            <a:ext cx="3600" cy="13839"/>
                          </a:xfrm>
                          <a:prstGeom prst="bentConnector3">
                            <a:avLst>
                              <a:gd name="adj1" fmla="val 50000"/>
                            </a:avLst>
                          </a:prstGeom>
                          <a:noFill/>
                          <a:ln w="9525">
                            <a:solidFill>
                              <a:srgbClr val="BE4B48"/>
                            </a:solidFill>
                            <a:miter lim="800000"/>
                            <a:tailEnd type="arrow" w="med" len="med"/>
                          </a:ln>
                          <a:effectLst>
                            <a:outerShdw dist="20000" dir="5400000" rotWithShape="0">
                              <a:srgbClr val="000000">
                                <a:alpha val="37999"/>
                              </a:srgbClr>
                            </a:outerShdw>
                          </a:effectLst>
                        </wps:spPr>
                        <wps:bodyPr/>
                      </wps:wsp>
                      <wps:wsp>
                        <wps:cNvPr id="29" name="直接箭头连接符 670"/>
                        <wps:cNvCnPr>
                          <a:cxnSpLocks noChangeShapeType="1"/>
                        </wps:cNvCnPr>
                        <wps:spPr bwMode="auto">
                          <a:xfrm flipH="1">
                            <a:off x="10987" y="9361"/>
                            <a:ext cx="100" cy="3600"/>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30" name="直接箭头连接符 671"/>
                        <wps:cNvCnPr>
                          <a:cxnSpLocks noChangeShapeType="1"/>
                        </wps:cNvCnPr>
                        <wps:spPr bwMode="auto">
                          <a:xfrm>
                            <a:off x="39688" y="9361"/>
                            <a:ext cx="0" cy="3600"/>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31" name="流程图: 终止 672"/>
                        <wps:cNvSpPr>
                          <a:spLocks noChangeArrowheads="1"/>
                        </wps:cNvSpPr>
                        <wps:spPr bwMode="auto">
                          <a:xfrm>
                            <a:off x="29917" y="26827"/>
                            <a:ext cx="19542" cy="3601"/>
                          </a:xfrm>
                          <a:prstGeom prst="flowChartTerminator">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1758909A"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资料存档</w:t>
                              </w:r>
                            </w:p>
                          </w:txbxContent>
                        </wps:txbx>
                        <wps:bodyPr rot="0" vert="horz" wrap="square" lIns="91440" tIns="45720" rIns="91440" bIns="45720" anchor="ctr" anchorCtr="0" upright="1">
                          <a:noAutofit/>
                        </wps:bodyPr>
                      </wps:wsp>
                      <wps:wsp>
                        <wps:cNvPr id="32" name="流程图: 预定义过程 673"/>
                        <wps:cNvSpPr>
                          <a:spLocks noChangeArrowheads="1"/>
                        </wps:cNvSpPr>
                        <wps:spPr bwMode="auto">
                          <a:xfrm>
                            <a:off x="28776" y="32672"/>
                            <a:ext cx="21823" cy="3601"/>
                          </a:xfrm>
                          <a:prstGeom prst="flowChartPredefined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71E90914"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设备部制定操作和维护规程</w:t>
                              </w:r>
                            </w:p>
                          </w:txbxContent>
                        </wps:txbx>
                        <wps:bodyPr rot="0" vert="horz" wrap="square" lIns="91440" tIns="45720" rIns="91440" bIns="45720" anchor="ctr" anchorCtr="0" upright="1">
                          <a:noAutofit/>
                        </wps:bodyPr>
                      </wps:wsp>
                      <wps:wsp>
                        <wps:cNvPr id="33" name="流程图: 预定义过程 674"/>
                        <wps:cNvSpPr>
                          <a:spLocks noChangeArrowheads="1"/>
                        </wps:cNvSpPr>
                        <wps:spPr bwMode="auto">
                          <a:xfrm>
                            <a:off x="29863" y="61206"/>
                            <a:ext cx="19546" cy="3601"/>
                          </a:xfrm>
                          <a:prstGeom prst="flowChartPredefined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0115308D"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财务部确认</w:t>
                              </w:r>
                            </w:p>
                          </w:txbxContent>
                        </wps:txbx>
                        <wps:bodyPr rot="0" vert="horz" wrap="square" lIns="91440" tIns="45720" rIns="91440" bIns="45720" anchor="ctr" anchorCtr="0" upright="1">
                          <a:noAutofit/>
                        </wps:bodyPr>
                      </wps:wsp>
                      <wps:wsp>
                        <wps:cNvPr id="34" name="流程图: 决策 675"/>
                        <wps:cNvSpPr>
                          <a:spLocks noChangeArrowheads="1"/>
                        </wps:cNvSpPr>
                        <wps:spPr bwMode="auto">
                          <a:xfrm>
                            <a:off x="0" y="63367"/>
                            <a:ext cx="21823" cy="5040"/>
                          </a:xfrm>
                          <a:prstGeom prst="flowChartDecision">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49867E01"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各部门运行验收</w:t>
                              </w:r>
                            </w:p>
                          </w:txbxContent>
                        </wps:txbx>
                        <wps:bodyPr rot="0" vert="horz" wrap="square" lIns="91440" tIns="45720" rIns="91440" bIns="45720" anchor="ctr" anchorCtr="0" upright="1">
                          <a:noAutofit/>
                        </wps:bodyPr>
                      </wps:wsp>
                      <wps:wsp>
                        <wps:cNvPr id="35" name="流程图: 终止 676"/>
                        <wps:cNvSpPr>
                          <a:spLocks noChangeArrowheads="1"/>
                        </wps:cNvSpPr>
                        <wps:spPr bwMode="auto">
                          <a:xfrm>
                            <a:off x="16856" y="68407"/>
                            <a:ext cx="19542" cy="3601"/>
                          </a:xfrm>
                          <a:prstGeom prst="flowChartTerminator">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62A7CEE4"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设备资料归档注销</w:t>
                              </w:r>
                            </w:p>
                          </w:txbxContent>
                        </wps:txbx>
                        <wps:bodyPr rot="0" vert="horz" wrap="square" lIns="91440" tIns="45720" rIns="91440" bIns="45720" anchor="ctr" anchorCtr="0" upright="1">
                          <a:noAutofit/>
                        </wps:bodyPr>
                      </wps:wsp>
                      <wps:wsp>
                        <wps:cNvPr id="36" name="直接箭头连接符 677"/>
                        <wps:cNvCnPr>
                          <a:cxnSpLocks noChangeShapeType="1"/>
                        </wps:cNvCnPr>
                        <wps:spPr bwMode="auto">
                          <a:xfrm>
                            <a:off x="10987" y="18002"/>
                            <a:ext cx="0" cy="3518"/>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37" name="直接箭头连接符 678"/>
                        <wps:cNvCnPr>
                          <a:cxnSpLocks noChangeShapeType="1"/>
                        </wps:cNvCnPr>
                        <wps:spPr bwMode="auto">
                          <a:xfrm>
                            <a:off x="39688" y="18001"/>
                            <a:ext cx="0" cy="3027"/>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38" name="直接箭头连接符 679"/>
                        <wps:cNvCnPr>
                          <a:cxnSpLocks noChangeShapeType="1"/>
                        </wps:cNvCnPr>
                        <wps:spPr bwMode="auto">
                          <a:xfrm>
                            <a:off x="10987" y="25120"/>
                            <a:ext cx="0" cy="1707"/>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39" name="直接箭头连接符 680"/>
                        <wps:cNvCnPr>
                          <a:cxnSpLocks noChangeShapeType="1"/>
                        </wps:cNvCnPr>
                        <wps:spPr bwMode="auto">
                          <a:xfrm>
                            <a:off x="10987" y="30428"/>
                            <a:ext cx="0" cy="1975"/>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0" name="直接箭头连接符 681"/>
                        <wps:cNvCnPr>
                          <a:cxnSpLocks noChangeShapeType="1"/>
                        </wps:cNvCnPr>
                        <wps:spPr bwMode="auto">
                          <a:xfrm flipH="1">
                            <a:off x="10954" y="36004"/>
                            <a:ext cx="33" cy="2056"/>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3" name="直接箭头连接符 682"/>
                        <wps:cNvCnPr>
                          <a:cxnSpLocks noChangeShapeType="1"/>
                        </wps:cNvCnPr>
                        <wps:spPr bwMode="auto">
                          <a:xfrm flipH="1">
                            <a:off x="10911" y="41661"/>
                            <a:ext cx="43" cy="2317"/>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4" name="直接箭头连接符 683"/>
                        <wps:cNvCnPr>
                          <a:cxnSpLocks noChangeShapeType="1"/>
                        </wps:cNvCnPr>
                        <wps:spPr bwMode="auto">
                          <a:xfrm>
                            <a:off x="10911" y="49019"/>
                            <a:ext cx="43" cy="1979"/>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5" name="直接箭头连接符 684"/>
                        <wps:cNvCnPr>
                          <a:cxnSpLocks noChangeShapeType="1"/>
                        </wps:cNvCnPr>
                        <wps:spPr bwMode="auto">
                          <a:xfrm>
                            <a:off x="39688" y="24628"/>
                            <a:ext cx="0" cy="2199"/>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6" name="直接箭头连接符 685"/>
                        <wps:cNvCnPr>
                          <a:cxnSpLocks noChangeShapeType="1"/>
                        </wps:cNvCnPr>
                        <wps:spPr bwMode="auto">
                          <a:xfrm>
                            <a:off x="39688" y="30428"/>
                            <a:ext cx="0" cy="2244"/>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7" name="直接箭头连接符 686"/>
                        <wps:cNvCnPr>
                          <a:cxnSpLocks noChangeShapeType="1"/>
                        </wps:cNvCnPr>
                        <wps:spPr bwMode="auto">
                          <a:xfrm>
                            <a:off x="39688" y="36273"/>
                            <a:ext cx="0" cy="2035"/>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8" name="直接箭头连接符 687"/>
                        <wps:cNvCnPr>
                          <a:cxnSpLocks noChangeShapeType="1"/>
                        </wps:cNvCnPr>
                        <wps:spPr bwMode="auto">
                          <a:xfrm>
                            <a:off x="39688" y="41909"/>
                            <a:ext cx="0" cy="2297"/>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49" name="直接箭头连接符 688"/>
                        <wps:cNvCnPr>
                          <a:cxnSpLocks noChangeShapeType="1"/>
                        </wps:cNvCnPr>
                        <wps:spPr bwMode="auto">
                          <a:xfrm flipH="1">
                            <a:off x="39584" y="47806"/>
                            <a:ext cx="104" cy="2202"/>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50" name="肘形连接符 689"/>
                        <wps:cNvCnPr>
                          <a:cxnSpLocks noChangeShapeType="1"/>
                        </wps:cNvCnPr>
                        <wps:spPr bwMode="auto">
                          <a:xfrm rot="5400000">
                            <a:off x="31332" y="60102"/>
                            <a:ext cx="3600" cy="13009"/>
                          </a:xfrm>
                          <a:prstGeom prst="bentConnector3">
                            <a:avLst>
                              <a:gd name="adj1" fmla="val 50000"/>
                            </a:avLst>
                          </a:prstGeom>
                          <a:noFill/>
                          <a:ln w="9525">
                            <a:solidFill>
                              <a:srgbClr val="BE4B48"/>
                            </a:solidFill>
                            <a:miter lim="800000"/>
                            <a:tailEnd type="arrow" w="med" len="med"/>
                          </a:ln>
                          <a:effectLst>
                            <a:outerShdw dist="20000" dir="5400000" rotWithShape="0">
                              <a:srgbClr val="000000">
                                <a:alpha val="37999"/>
                              </a:srgbClr>
                            </a:outerShdw>
                          </a:effectLst>
                        </wps:spPr>
                        <wps:bodyPr/>
                      </wps:wsp>
                      <wps:wsp>
                        <wps:cNvPr id="51" name="肘形连接符 690"/>
                        <wps:cNvCnPr>
                          <a:cxnSpLocks noChangeShapeType="1"/>
                        </wps:cNvCnPr>
                        <wps:spPr bwMode="auto">
                          <a:xfrm flipV="1">
                            <a:off x="21823" y="7560"/>
                            <a:ext cx="8144" cy="58327"/>
                          </a:xfrm>
                          <a:prstGeom prst="bentConnector3">
                            <a:avLst>
                              <a:gd name="adj1" fmla="val 50000"/>
                            </a:avLst>
                          </a:prstGeom>
                          <a:noFill/>
                          <a:ln w="9525">
                            <a:solidFill>
                              <a:srgbClr val="BE4B48"/>
                            </a:solidFill>
                            <a:miter lim="800000"/>
                            <a:tailEnd type="arrow" w="med" len="med"/>
                          </a:ln>
                          <a:effectLst>
                            <a:outerShdw dist="20000" dir="5400000" rotWithShape="0">
                              <a:srgbClr val="000000">
                                <a:alpha val="37999"/>
                              </a:srgbClr>
                            </a:outerShdw>
                          </a:effectLst>
                        </wps:spPr>
                        <wps:bodyPr/>
                      </wps:wsp>
                      <wps:wsp>
                        <wps:cNvPr id="52" name="流程图: 过程 691"/>
                        <wps:cNvSpPr>
                          <a:spLocks noChangeArrowheads="1"/>
                        </wps:cNvSpPr>
                        <wps:spPr bwMode="auto">
                          <a:xfrm>
                            <a:off x="29814" y="55781"/>
                            <a:ext cx="19442" cy="3601"/>
                          </a:xfrm>
                          <a:prstGeom prst="flowChartProcess">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055B2DBD"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设备报废</w:t>
                              </w:r>
                            </w:p>
                          </w:txbxContent>
                        </wps:txbx>
                        <wps:bodyPr rot="0" vert="horz" wrap="square" lIns="91440" tIns="45720" rIns="91440" bIns="45720" anchor="ctr" anchorCtr="0" upright="1">
                          <a:noAutofit/>
                        </wps:bodyPr>
                      </wps:wsp>
                      <wps:wsp>
                        <wps:cNvPr id="53" name="直接箭头连接符 692"/>
                        <wps:cNvCnPr>
                          <a:cxnSpLocks noChangeShapeType="1"/>
                        </wps:cNvCnPr>
                        <wps:spPr bwMode="auto">
                          <a:xfrm flipH="1">
                            <a:off x="39535" y="53609"/>
                            <a:ext cx="49" cy="2172"/>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54" name="直接箭头连接符 693"/>
                        <wps:cNvCnPr>
                          <a:cxnSpLocks noChangeShapeType="1"/>
                        </wps:cNvCnPr>
                        <wps:spPr bwMode="auto">
                          <a:xfrm>
                            <a:off x="39535" y="59382"/>
                            <a:ext cx="101" cy="1824"/>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55" name="流程图: 终止 694"/>
                        <wps:cNvSpPr>
                          <a:spLocks noChangeArrowheads="1"/>
                        </wps:cNvSpPr>
                        <wps:spPr bwMode="auto">
                          <a:xfrm>
                            <a:off x="1190" y="57069"/>
                            <a:ext cx="19442" cy="4137"/>
                          </a:xfrm>
                          <a:prstGeom prst="flowChartTerminator">
                            <a:avLst/>
                          </a:prstGeom>
                          <a:gradFill rotWithShape="1">
                            <a:gsLst>
                              <a:gs pos="0">
                                <a:srgbClr val="FFA2A1"/>
                              </a:gs>
                              <a:gs pos="35001">
                                <a:srgbClr val="FFBEBD"/>
                              </a:gs>
                              <a:gs pos="100000">
                                <a:srgbClr val="FFE5E5"/>
                              </a:gs>
                            </a:gsLst>
                            <a:lin ang="16200000" scaled="1"/>
                          </a:gradFill>
                          <a:ln w="9525">
                            <a:solidFill>
                              <a:srgbClr val="BE4B48"/>
                            </a:solidFill>
                            <a:miter lim="800000"/>
                          </a:ln>
                          <a:effectLst>
                            <a:outerShdw dist="20000" dir="5400000" rotWithShape="0">
                              <a:srgbClr val="000000">
                                <a:alpha val="37999"/>
                              </a:srgbClr>
                            </a:outerShdw>
                          </a:effectLst>
                        </wps:spPr>
                        <wps:txbx>
                          <w:txbxContent>
                            <w:p w14:paraId="282B0DB3"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使用、设备组安装调试</w:t>
                              </w:r>
                            </w:p>
                          </w:txbxContent>
                        </wps:txbx>
                        <wps:bodyPr rot="0" vert="horz" wrap="square" lIns="91440" tIns="45720" rIns="91440" bIns="45720" anchor="ctr" anchorCtr="0" upright="1">
                          <a:noAutofit/>
                        </wps:bodyPr>
                      </wps:wsp>
                      <wps:wsp>
                        <wps:cNvPr id="56" name="直接箭头连接符 695"/>
                        <wps:cNvCnPr>
                          <a:cxnSpLocks noChangeShapeType="1"/>
                        </wps:cNvCnPr>
                        <wps:spPr bwMode="auto">
                          <a:xfrm flipH="1">
                            <a:off x="10911" y="54598"/>
                            <a:ext cx="43" cy="2471"/>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s:wsp>
                        <wps:cNvPr id="57" name="直接箭头连接符 696"/>
                        <wps:cNvCnPr>
                          <a:cxnSpLocks noChangeShapeType="1"/>
                        </wps:cNvCnPr>
                        <wps:spPr bwMode="auto">
                          <a:xfrm>
                            <a:off x="10911" y="61206"/>
                            <a:ext cx="0" cy="2161"/>
                          </a:xfrm>
                          <a:prstGeom prst="straightConnector1">
                            <a:avLst/>
                          </a:prstGeom>
                          <a:noFill/>
                          <a:ln w="9525">
                            <a:solidFill>
                              <a:srgbClr val="BE4B48"/>
                            </a:solidFill>
                            <a:round/>
                            <a:tailEnd type="arrow" w="med" len="med"/>
                          </a:ln>
                          <a:effectLst>
                            <a:outerShdw dist="20000" dir="5400000" rotWithShape="0">
                              <a:srgbClr val="000000">
                                <a:alpha val="37999"/>
                              </a:srgbClr>
                            </a:outerShdw>
                          </a:effectLst>
                        </wps:spPr>
                        <wps:bodyPr/>
                      </wps:wsp>
                    </wpg:wgp>
                  </a:graphicData>
                </a:graphic>
              </wp:inline>
            </w:drawing>
          </mc:Choice>
          <mc:Fallback>
            <w:pict>
              <v:group w14:anchorId="37D7B98D" id="组合 29" o:spid="_x0000_s1027" style="width:415.3pt;height:606pt;mso-position-horizontal-relative:char;mso-position-vertical-relative:line" coordorigin=",-529" coordsize="50599,7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">
                <v:shapetype id="_x0000_t112" coordsize="21600,21600" o:spt="112" path="m,l,21600r21600,l21600,xem2610,nfl2610,21600em18990,nfl18990,21600e">
                  <v:stroke joinstyle="miter"/>
                  <v:path o:extrusionok="f" gradientshapeok="t" o:connecttype="rect" textboxrect="2610,0,18990,21600"/>
                </v:shapetype>
                <v:shape id="流程图: 预定义过程 654" o:spid="_x0000_s1028" type="#_x0000_t112" style="position:absolute;left:6924;top:-529;width:36004;height:2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" fillcolor="#ffa2a1" strokecolor="#be4b48">
                  <v:fill color2="#ffe5e5" rotate="t" angle="180" colors="0 #ffa2a1;22938f #ffbebd;1 #ffe5e5" focus="100%" type="gradient"/>
                  <v:shadow on="t" color="black" opacity="24903f" origin=",.5" offset="0,.55556mm"/>
                  <v:textbox>
                    <w:txbxContent>
                      <w:p w14:paraId="74DB40AE"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设备需求部门提出申请</w:t>
                        </w:r>
                      </w:p>
                    </w:txbxContent>
                  </v:textbox>
                </v:shape>
                <v:shapetype id="_x0000_t109" coordsize="21600,21600" o:spt="109" path="m,l,21600r21600,l21600,xe">
                  <v:stroke joinstyle="miter"/>
                  <v:path gradientshapeok="t" o:connecttype="rect"/>
                </v:shapetype>
                <v:shape id="流程图: 过程 655" o:spid="_x0000_s1029" type="#_x0000_t109" style="position:absolute;left:1365;top:5760;width:19443;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243DD2FB"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生产部、研发技术部确认审核</w:t>
                        </w:r>
                      </w:p>
                    </w:txbxContent>
                  </v:textbox>
                </v:shape>
                <v:shape id="流程图: 过程 656" o:spid="_x0000_s1030" type="#_x0000_t109" style="position:absolute;left:29967;top:5760;width:194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3C93238A"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使用部门确认接收</w:t>
                        </w:r>
                      </w:p>
                    </w:txbxContent>
                  </v:textbox>
                </v:shape>
                <v:shape id="流程图: 过程 657" o:spid="_x0000_s1031" type="#_x0000_t109" style="position:absolute;left:1265;top:21520;width:19443;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3C747764"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生产部、研发技术部制定技术工艺要求</w:t>
                        </w:r>
                      </w:p>
                    </w:txbxContent>
                  </v:textbox>
                </v:shape>
                <v:shape id="流程图: 过程 658" o:spid="_x0000_s1032" type="#_x0000_t109" style="position:absolute;left:29967;top:21028;width:19442;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50520689"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财务部确认</w:t>
                        </w:r>
                      </w:p>
                    </w:txbxContent>
                  </v:textbox>
                </v:shape>
                <v:shape id="流程图: 过程 659" o:spid="_x0000_s1033" type="#_x0000_t109" style="position:absolute;left:1265;top:26827;width:19443;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062B4691"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选型</w:t>
                        </w:r>
                      </w:p>
                    </w:txbxContent>
                  </v:textbox>
                </v:shape>
                <v:shape id="流程图: 过程 660" o:spid="_x0000_s1034" type="#_x0000_t109" style="position:absolute;left:1265;top:32403;width:19443;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19FD79E8"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财务部核价</w:t>
                        </w:r>
                      </w:p>
                    </w:txbxContent>
                  </v:textbox>
                </v:shape>
                <v:shape id="流程图: 过程 661" o:spid="_x0000_s1035" type="#_x0000_t109" style="position:absolute;left:1233;top:38060;width:194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" fillcolor="#ffa2a1" strokecolor="#be4b48">
                  <v:fill color2="#ffe5e5" rotate="t" angle="180" colors="0 #ffa2a1;22938f #ffbebd;1 #ffe5e5" focus="100%" type="gradient"/>
                  <v:shadow on="t" color="black" opacity="24903f" origin=",.5" offset="0,.55556mm"/>
                  <v:textbox>
                    <w:txbxContent>
                      <w:p w14:paraId="5CEEAC28"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主管副总确认审批</w:t>
                        </w:r>
                      </w:p>
                    </w:txbxContent>
                  </v:textbox>
                </v:shape>
                <v:shape id="流程图: 过程 662" o:spid="_x0000_s1036" type="#_x0000_t109" style="position:absolute;left:29967;top:38308;width:194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4204DCE7"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故障维修处理</w:t>
                        </w:r>
                      </w:p>
                    </w:txbxContent>
                  </v:textbox>
                </v:shape>
                <v:shape id="流程图: 过程 663" o:spid="_x0000_s1037" type="#_x0000_t109" style="position:absolute;left:1233;top:50998;width:19442;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15C22D00"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订购部门协议签订</w:t>
                        </w:r>
                      </w:p>
                    </w:txbxContent>
                  </v:textbox>
                </v:shape>
                <v:shape id="流程图: 过程 664" o:spid="_x0000_s1038" type="#_x0000_t109" style="position:absolute;left:29967;top:44206;width:19442;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53E88268"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设备封存</w:t>
                        </w:r>
                        <w:r>
                          <w:rPr>
                            <w:rFonts w:ascii="Calibri" w:hAnsi="Calibri"/>
                            <w:b/>
                            <w:color w:val="000000"/>
                            <w:kern w:val="24"/>
                            <w:sz w:val="18"/>
                            <w:szCs w:val="18"/>
                          </w:rPr>
                          <w:t>/</w:t>
                        </w:r>
                        <w:r>
                          <w:rPr>
                            <w:rFonts w:ascii="Calibri" w:hint="eastAsia"/>
                            <w:b/>
                            <w:color w:val="000000"/>
                            <w:kern w:val="24"/>
                            <w:sz w:val="18"/>
                            <w:szCs w:val="18"/>
                          </w:rPr>
                          <w:t>启用</w:t>
                        </w:r>
                      </w:p>
                    </w:txbxContent>
                  </v:textbox>
                </v:shape>
                <v:shape id="流程图: 过程 665" o:spid="_x0000_s1039" type="#_x0000_t109" style="position:absolute;left:29863;top:50008;width:194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3635B685"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设备更新改造</w:t>
                        </w:r>
                      </w:p>
                    </w:txbxContent>
                  </v:textbox>
                </v:shape>
                <v:shapetype id="_x0000_t110" coordsize="21600,21600" o:spt="110" path="m10800,l,10800,10800,21600,21600,10800xe">
                  <v:stroke joinstyle="miter"/>
                  <v:path gradientshapeok="t" o:connecttype="rect" textboxrect="5400,5400,16200,16200"/>
                </v:shapetype>
                <v:shape id="流程图: 决策 666" o:spid="_x0000_s1040" type="#_x0000_t110" style="position:absolute;top:43978;width:21823;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" fillcolor="#ffa2a1" strokecolor="#be4b48">
                  <v:fill color2="#ffe5e5" rotate="t" angle="180" colors="0 #ffa2a1;22938f #ffbebd;1 #ffe5e5" focus="100%" type="gradient"/>
                  <v:shadow on="t" color="black" opacity="24903f" origin=",.5" offset="0,.55556mm"/>
                  <v:textbox>
                    <w:txbxContent>
                      <w:p w14:paraId="520502EE"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总经理审批确认</w:t>
                        </w:r>
                      </w:p>
                    </w:txbxContent>
                  </v:textbox>
                </v:shape>
                <v:shape id="流程图: 决策 667" o:spid="_x0000_s1041" type="#_x0000_t110" style="position:absolute;left:75;top:12961;width:21823;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489300CC" w14:textId="77777777" w:rsidR="00A604BD" w:rsidRDefault="00000000">
                        <w:pPr>
                          <w:pStyle w:val="aff0"/>
                          <w:spacing w:before="0" w:beforeAutospacing="0" w:after="0" w:afterAutospacing="0" w:line="240" w:lineRule="auto"/>
                          <w:ind w:firstLineChars="0" w:firstLine="0"/>
                          <w:jc w:val="center"/>
                          <w:rPr>
                            <w:rFonts w:hint="eastAsia"/>
                            <w:b/>
                            <w:sz w:val="18"/>
                            <w:szCs w:val="18"/>
                          </w:rPr>
                        </w:pPr>
                        <w:r>
                          <w:rPr>
                            <w:rFonts w:ascii="Calibri" w:hint="eastAsia"/>
                            <w:b/>
                            <w:color w:val="000000"/>
                            <w:kern w:val="24"/>
                            <w:sz w:val="18"/>
                            <w:szCs w:val="18"/>
                          </w:rPr>
                          <w:t>总经理审批</w:t>
                        </w:r>
                      </w:p>
                    </w:txbxContent>
                  </v:textbox>
                </v:shape>
                <v:shape id="流程图: 决策 668" o:spid="_x0000_s1042" type="#_x0000_t110" style="position:absolute;left:28776;top:12961;width:21823;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" fillcolor="#ffa2a1" strokecolor="#be4b48">
                  <v:fill color2="#ffe5e5" rotate="t" angle="180" colors="0 #ffa2a1;22938f #ffbebd;1 #ffe5e5" focus="100%" type="gradient"/>
                  <v:shadow on="t" color="black" opacity="24903f" origin=",.5" offset="0,.55556mm"/>
                  <v:textbox>
                    <w:txbxContent>
                      <w:p w14:paraId="6C8F2E9B"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主管副总确认审批</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669" o:spid="_x0000_s1043" type="#_x0000_t34" style="position:absolute;left:16207;top:-2960;width:3600;height:1383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" strokecolor="#be4b48">
                  <v:stroke endarrow="open"/>
                  <v:shadow on="t" color="black" opacity="24903f" origin=",.5" offset="0,.55556mm"/>
                </v:shape>
                <v:shapetype id="_x0000_t32" coordsize="21600,21600" o:spt="32" o:oned="t" path="m,l21600,21600e" filled="f">
                  <v:path arrowok="t" fillok="f" o:connecttype="none"/>
                  <o:lock v:ext="edit" shapetype="t"/>
                </v:shapetype>
                <v:shape id="直接箭头连接符 670" o:spid="_x0000_s1044" type="#_x0000_t32" style="position:absolute;left:10987;top:9361;width:100;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" strokecolor="#be4b48">
                  <v:stroke endarrow="open"/>
                  <v:shadow on="t" color="black" opacity="24903f" origin=",.5" offset="0,.55556mm"/>
                </v:shape>
                <v:shape id="直接箭头连接符 671" o:spid="_x0000_s1045" type="#_x0000_t32" style="position:absolute;left:39688;top:9361;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" strokecolor="#be4b48">
                  <v:stroke endarrow="open"/>
                  <v:shadow on="t" color="black" opacity="24903f" origin=",.5" offset="0,.55556mm"/>
                </v:shape>
                <v:shapetype id="_x0000_t116" coordsize="21600,21600" o:spt="116" path="m3475,qx,10800,3475,21600l18125,21600qx21600,10800,18125,xe">
                  <v:stroke joinstyle="miter"/>
                  <v:path gradientshapeok="t" o:connecttype="rect" textboxrect="1018,3163,20582,18437"/>
                </v:shapetype>
                <v:shape id="流程图: 终止 672" o:spid="_x0000_s1046" type="#_x0000_t116" style="position:absolute;left:29917;top:26827;width:195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1758909A"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资料存档</w:t>
                        </w:r>
                      </w:p>
                    </w:txbxContent>
                  </v:textbox>
                </v:shape>
                <v:shape id="流程图: 预定义过程 673" o:spid="_x0000_s1047" type="#_x0000_t112" style="position:absolute;left:28776;top:32672;width:21823;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" fillcolor="#ffa2a1" strokecolor="#be4b48">
                  <v:fill color2="#ffe5e5" rotate="t" angle="180" colors="0 #ffa2a1;22938f #ffbebd;1 #ffe5e5" focus="100%" type="gradient"/>
                  <v:shadow on="t" color="black" opacity="24903f" origin=",.5" offset="0,.55556mm"/>
                  <v:textbox>
                    <w:txbxContent>
                      <w:p w14:paraId="71E90914"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设备部制定操作和维护规程</w:t>
                        </w:r>
                      </w:p>
                    </w:txbxContent>
                  </v:textbox>
                </v:shape>
                <v:shape id="流程图: 预定义过程 674" o:spid="_x0000_s1048" type="#_x0000_t112" style="position:absolute;left:29863;top:61206;width:19546;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" fillcolor="#ffa2a1" strokecolor="#be4b48">
                  <v:fill color2="#ffe5e5" rotate="t" angle="180" colors="0 #ffa2a1;22938f #ffbebd;1 #ffe5e5" focus="100%" type="gradient"/>
                  <v:shadow on="t" color="black" opacity="24903f" origin=",.5" offset="0,.55556mm"/>
                  <v:textbox>
                    <w:txbxContent>
                      <w:p w14:paraId="0115308D"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财务部确认</w:t>
                        </w:r>
                      </w:p>
                    </w:txbxContent>
                  </v:textbox>
                </v:shape>
                <v:shape id="流程图: 决策 675" o:spid="_x0000_s1049" type="#_x0000_t110" style="position:absolute;top:63367;width:21823;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" fillcolor="#ffa2a1" strokecolor="#be4b48">
                  <v:fill color2="#ffe5e5" rotate="t" angle="180" colors="0 #ffa2a1;22938f #ffbebd;1 #ffe5e5" focus="100%" type="gradient"/>
                  <v:shadow on="t" color="black" opacity="24903f" origin=",.5" offset="0,.55556mm"/>
                  <v:textbox>
                    <w:txbxContent>
                      <w:p w14:paraId="49867E01"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各部门运行验收</w:t>
                        </w:r>
                      </w:p>
                    </w:txbxContent>
                  </v:textbox>
                </v:shape>
                <v:shape id="流程图: 终止 676" o:spid="_x0000_s1050" type="#_x0000_t116" style="position:absolute;left:16856;top:68407;width:195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62A7CEE4"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设备资料归档注销</w:t>
                        </w:r>
                      </w:p>
                    </w:txbxContent>
                  </v:textbox>
                </v:shape>
                <v:shape id="直接箭头连接符 677" o:spid="_x0000_s1051" type="#_x0000_t32" style="position:absolute;left:10987;top:18002;width:0;height:3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" strokecolor="#be4b48">
                  <v:stroke endarrow="open"/>
                  <v:shadow on="t" color="black" opacity="24903f" origin=",.5" offset="0,.55556mm"/>
                </v:shape>
                <v:shape id="直接箭头连接符 678" o:spid="_x0000_s1052" type="#_x0000_t32" style="position:absolute;left:39688;top:18001;width:0;height:30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" strokecolor="#be4b48">
                  <v:stroke endarrow="open"/>
                  <v:shadow on="t" color="black" opacity="24903f" origin=",.5" offset="0,.55556mm"/>
                </v:shape>
                <v:shape id="直接箭头连接符 679" o:spid="_x0000_s1053" type="#_x0000_t32" style="position:absolute;left:10987;top:25120;width:0;height:17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" strokecolor="#be4b48">
                  <v:stroke endarrow="open"/>
                  <v:shadow on="t" color="black" opacity="24903f" origin=",.5" offset="0,.55556mm"/>
                </v:shape>
                <v:shape id="直接箭头连接符 680" o:spid="_x0000_s1054" type="#_x0000_t32" style="position:absolute;left:10987;top:30428;width:0;height:1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" strokecolor="#be4b48">
                  <v:stroke endarrow="open"/>
                  <v:shadow on="t" color="black" opacity="24903f" origin=",.5" offset="0,.55556mm"/>
                </v:shape>
                <v:shape id="直接箭头连接符 681" o:spid="_x0000_s1055" type="#_x0000_t32" style="position:absolute;left:10954;top:36004;width:33;height:20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" strokecolor="#be4b48">
                  <v:stroke endarrow="open"/>
                  <v:shadow on="t" color="black" opacity="24903f" origin=",.5" offset="0,.55556mm"/>
                </v:shape>
                <v:shape id="直接箭头连接符 682" o:spid="_x0000_s1056" type="#_x0000_t32" style="position:absolute;left:10911;top:41661;width:43;height:23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" strokecolor="#be4b48">
                  <v:stroke endarrow="open"/>
                  <v:shadow on="t" color="black" opacity="24903f" origin=",.5" offset="0,.55556mm"/>
                </v:shape>
                <v:shape id="直接箭头连接符 683" o:spid="_x0000_s1057" type="#_x0000_t32" style="position:absolute;left:10911;top:49019;width:43;height:1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" strokecolor="#be4b48">
                  <v:stroke endarrow="open"/>
                  <v:shadow on="t" color="black" opacity="24903f" origin=",.5" offset="0,.55556mm"/>
                </v:shape>
                <v:shape id="直接箭头连接符 684" o:spid="_x0000_s1058" type="#_x0000_t32" style="position:absolute;left:39688;top:24628;width:0;height:21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" strokecolor="#be4b48">
                  <v:stroke endarrow="open"/>
                  <v:shadow on="t" color="black" opacity="24903f" origin=",.5" offset="0,.55556mm"/>
                </v:shape>
                <v:shape id="直接箭头连接符 685" o:spid="_x0000_s1059" type="#_x0000_t32" style="position:absolute;left:39688;top:30428;width:0;height:22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" strokecolor="#be4b48">
                  <v:stroke endarrow="open"/>
                  <v:shadow on="t" color="black" opacity="24903f" origin=",.5" offset="0,.55556mm"/>
                </v:shape>
                <v:shape id="直接箭头连接符 686" o:spid="_x0000_s1060" type="#_x0000_t32" style="position:absolute;left:39688;top:36273;width:0;height:20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" strokecolor="#be4b48">
                  <v:stroke endarrow="open"/>
                  <v:shadow on="t" color="black" opacity="24903f" origin=",.5" offset="0,.55556mm"/>
                </v:shape>
                <v:shape id="直接箭头连接符 687" o:spid="_x0000_s1061" type="#_x0000_t32" style="position:absolute;left:39688;top:41909;width:0;height:2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" strokecolor="#be4b48">
                  <v:stroke endarrow="open"/>
                  <v:shadow on="t" color="black" opacity="24903f" origin=",.5" offset="0,.55556mm"/>
                </v:shape>
                <v:shape id="直接箭头连接符 688" o:spid="_x0000_s1062" type="#_x0000_t32" style="position:absolute;left:39584;top:47806;width:104;height:22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" strokecolor="#be4b48">
                  <v:stroke endarrow="open"/>
                  <v:shadow on="t" color="black" opacity="24903f" origin=",.5" offset="0,.55556mm"/>
                </v:shape>
                <v:shape id="肘形连接符 689" o:spid="_x0000_s1063" type="#_x0000_t34" style="position:absolute;left:31332;top:60102;width:3600;height:1300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" strokecolor="#be4b48">
                  <v:stroke endarrow="open"/>
                  <v:shadow on="t" color="black" opacity="24903f" origin=",.5" offset="0,.55556mm"/>
                </v:shape>
                <v:shape id="肘形连接符 690" o:spid="_x0000_s1064" type="#_x0000_t34" style="position:absolute;left:21823;top:7560;width:8144;height:5832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" strokecolor="#be4b48">
                  <v:stroke endarrow="open"/>
                  <v:shadow on="t" color="black" opacity="24903f" origin=",.5" offset="0,.55556mm"/>
                </v:shape>
                <v:shape id="流程图: 过程 691" o:spid="_x0000_s1065" type="#_x0000_t109" style="position:absolute;left:29814;top:55781;width:19442;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055B2DBD"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设备报废</w:t>
                        </w:r>
                      </w:p>
                    </w:txbxContent>
                  </v:textbox>
                </v:shape>
                <v:shape id="直接箭头连接符 692" o:spid="_x0000_s1066" type="#_x0000_t32" style="position:absolute;left:39535;top:53609;width:49;height:21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" strokecolor="#be4b48">
                  <v:stroke endarrow="open"/>
                  <v:shadow on="t" color="black" opacity="24903f" origin=",.5" offset="0,.55556mm"/>
                </v:shape>
                <v:shape id="直接箭头连接符 693" o:spid="_x0000_s1067" type="#_x0000_t32" style="position:absolute;left:39535;top:59382;width:101;height:18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" strokecolor="#be4b48">
                  <v:stroke endarrow="open"/>
                  <v:shadow on="t" color="black" opacity="24903f" origin=",.5" offset="0,.55556mm"/>
                </v:shape>
                <v:shape id="流程图: 终止 694" o:spid="_x0000_s1068" type="#_x0000_t116" style="position:absolute;left:1190;top:57069;width:19442;height:4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" fillcolor="#ffa2a1" strokecolor="#be4b48">
                  <v:fill color2="#ffe5e5" rotate="t" angle="180" colors="0 #ffa2a1;22938f #ffbebd;1 #ffe5e5" focus="100%" type="gradient"/>
                  <v:shadow on="t" color="black" opacity="24903f" origin=",.5" offset="0,.55556mm"/>
                  <v:textbox>
                    <w:txbxContent>
                      <w:p w14:paraId="282B0DB3" w14:textId="77777777" w:rsidR="00A604BD" w:rsidRDefault="00000000">
                        <w:pPr>
                          <w:pStyle w:val="aff0"/>
                          <w:spacing w:before="0" w:beforeAutospacing="0" w:after="0" w:afterAutospacing="0"/>
                          <w:ind w:firstLine="361"/>
                          <w:jc w:val="center"/>
                          <w:rPr>
                            <w:rFonts w:hint="eastAsia"/>
                            <w:b/>
                            <w:sz w:val="18"/>
                            <w:szCs w:val="18"/>
                          </w:rPr>
                        </w:pPr>
                        <w:r>
                          <w:rPr>
                            <w:rFonts w:ascii="Calibri" w:hint="eastAsia"/>
                            <w:b/>
                            <w:color w:val="000000"/>
                            <w:kern w:val="24"/>
                            <w:sz w:val="18"/>
                            <w:szCs w:val="18"/>
                          </w:rPr>
                          <w:t>使用、设备组安装调试</w:t>
                        </w:r>
                      </w:p>
                    </w:txbxContent>
                  </v:textbox>
                </v:shape>
                <v:shape id="直接箭头连接符 695" o:spid="_x0000_s1069" type="#_x0000_t32" style="position:absolute;left:10911;top:54598;width:43;height:24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" strokecolor="#be4b48">
                  <v:stroke endarrow="open"/>
                  <v:shadow on="t" color="black" opacity="24903f" origin=",.5" offset="0,.55556mm"/>
                </v:shape>
                <v:shape id="直接箭头连接符 696" o:spid="_x0000_s1070" type="#_x0000_t32" style="position:absolute;left:10911;top:61206;width:0;height:2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" strokecolor="#be4b48">
                  <v:stroke endarrow="open"/>
                  <v:shadow on="t" color="black" opacity="24903f" origin=",.5" offset="0,.55556mm"/>
                </v:shape>
                <w10:anchorlock/>
              </v:group>
            </w:pict>
          </mc:Fallback>
        </mc:AlternateContent>
      </w:r>
    </w:p>
    <w:p w14:paraId="21C89015" w14:textId="77777777" w:rsidR="00A604BD" w:rsidRDefault="00000000">
      <w:pPr>
        <w:pStyle w:val="11"/>
        <w:ind w:firstLineChars="0" w:firstLine="0"/>
        <w:jc w:val="center"/>
        <w:rPr>
          <w:rFonts w:asciiTheme="minorEastAsia" w:eastAsiaTheme="minorEastAsia" w:hAnsiTheme="minorEastAsia" w:hint="eastAsia"/>
          <w:b/>
          <w:bCs w:val="0"/>
        </w:rPr>
      </w:pPr>
      <w:r>
        <w:rPr>
          <w:rFonts w:asciiTheme="minorEastAsia" w:eastAsiaTheme="minorEastAsia" w:hAnsiTheme="minorEastAsia" w:hint="eastAsia"/>
          <w:b/>
          <w:bCs w:val="0"/>
        </w:rPr>
        <w:t>图表7-12 设备管理流程图</w:t>
      </w:r>
    </w:p>
    <w:p w14:paraId="264C2AAE" w14:textId="77777777" w:rsidR="00A604BD" w:rsidRDefault="00A604BD">
      <w:pPr>
        <w:pStyle w:val="11"/>
        <w:ind w:firstLineChars="0" w:firstLine="0"/>
        <w:jc w:val="center"/>
      </w:pPr>
    </w:p>
    <w:p w14:paraId="530E1FC4" w14:textId="77777777" w:rsidR="00A604BD" w:rsidRDefault="00000000">
      <w:pPr>
        <w:pStyle w:val="3New"/>
        <w:rPr>
          <w:rFonts w:asciiTheme="minorEastAsia" w:eastAsiaTheme="minorEastAsia" w:hAnsiTheme="minorEastAsia" w:hint="eastAsia"/>
        </w:rPr>
      </w:pPr>
      <w:bookmarkStart w:id="136" w:name="_Toc9405"/>
      <w:bookmarkStart w:id="137" w:name="_Toc15904222"/>
      <w:r>
        <w:rPr>
          <w:rFonts w:asciiTheme="minorEastAsia" w:eastAsiaTheme="minorEastAsia" w:hAnsiTheme="minorEastAsia" w:hint="eastAsia"/>
        </w:rPr>
        <w:lastRenderedPageBreak/>
        <w:t>7.1.4过程运行环境</w:t>
      </w:r>
      <w:bookmarkEnd w:id="136"/>
      <w:bookmarkEnd w:id="137"/>
    </w:p>
    <w:p w14:paraId="5FE571C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加强员工安全教育，健全安全管理制度，为员工创造安全、舒适的工作环境。公司认真贯彻执行《劳动法》、《安全生产法》等法律法规，并根据公司自身情况制定了《设备安全操作指导书》、《作业流程指导书》、《应急预案》等多项安全规章制度。根据《中华人民共和国职业病防治法》及相关法规的要求对关键场所的环境如噪声、污水等进行定期测量。</w:t>
      </w:r>
    </w:p>
    <w:p w14:paraId="004AB56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同时，公司采取黑板报、宣传窗、报刊等进行安全宣传，做到时刻警惕，防患未然。</w:t>
      </w:r>
    </w:p>
    <w:p w14:paraId="4D1D657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严格执行国家规定，发放劳保用品。对电工、叉车工等特殊工种必须经过有关部门的培训考核合格后才能上岗，做到特殊工种持证上岗率</w:t>
      </w:r>
      <w:r>
        <w:rPr>
          <w:rFonts w:asciiTheme="minorEastAsia" w:eastAsiaTheme="minorEastAsia" w:hAnsiTheme="minorEastAsia"/>
        </w:rPr>
        <w:t>100</w:t>
      </w:r>
      <w:r>
        <w:rPr>
          <w:rFonts w:asciiTheme="minorEastAsia" w:eastAsiaTheme="minorEastAsia" w:hAnsiTheme="minorEastAsia" w:hint="eastAsia"/>
        </w:rPr>
        <w:t>％。每年对公司员工做一次定期职业病体检，对车间作业环境每年一次的职业病危害因素的检测。</w:t>
      </w:r>
    </w:p>
    <w:p w14:paraId="7BCB540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劳动场所布局合理、整齐清洁、作业方便，为生产所设的坑、沟等设有围栏。厂区内设置明显的警示标志，车辆行驶路段设置限速等警示标志。改善员工工作环境，在工艺上采用各种先进设备，防止各种危害并对工作环境加以控制。</w:t>
      </w:r>
    </w:p>
    <w:p w14:paraId="4263CD83" w14:textId="77777777" w:rsidR="00A604BD" w:rsidRDefault="00000000">
      <w:pPr>
        <w:pStyle w:val="3New"/>
        <w:rPr>
          <w:rFonts w:asciiTheme="minorEastAsia" w:eastAsiaTheme="minorEastAsia" w:hAnsiTheme="minorEastAsia" w:hint="eastAsia"/>
        </w:rPr>
      </w:pPr>
      <w:bookmarkStart w:id="138" w:name="_Toc15904223"/>
      <w:bookmarkStart w:id="139" w:name="_Toc10641"/>
      <w:r>
        <w:rPr>
          <w:rFonts w:asciiTheme="minorEastAsia" w:eastAsiaTheme="minorEastAsia" w:hAnsiTheme="minorEastAsia" w:hint="eastAsia"/>
        </w:rPr>
        <w:t>7.1.5监视和测量资源</w:t>
      </w:r>
      <w:bookmarkEnd w:id="138"/>
      <w:bookmarkEnd w:id="139"/>
    </w:p>
    <w:p w14:paraId="09CFF85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应根据产品检测的要求、工艺的要求配置检验、试验和测量装置，并与所要求的检验、试验和测量能力相一致。应定期检定或校准。并对其使用、维护、搬运、贮存等做出规定。</w:t>
      </w:r>
    </w:p>
    <w:p w14:paraId="0A766AE9" w14:textId="77777777" w:rsidR="00A604BD" w:rsidRDefault="00000000">
      <w:pPr>
        <w:pStyle w:val="11"/>
        <w:ind w:firstLine="480"/>
        <w:rPr>
          <w:rFonts w:asciiTheme="minorEastAsia" w:eastAsiaTheme="minorEastAsia" w:hAnsiTheme="minorEastAsia" w:hint="eastAsia"/>
          <w:highlight w:val="yellow"/>
        </w:rPr>
      </w:pPr>
      <w:r>
        <w:rPr>
          <w:rFonts w:asciiTheme="minorEastAsia" w:eastAsiaTheme="minorEastAsia" w:hAnsiTheme="minorEastAsia" w:hint="eastAsia"/>
        </w:rPr>
        <w:t>公司根据产品特性，配置了检验、试验装置，覆盖产品前期试验、原材料试验、过程试验及最终性能测试，其中拥有电子天平、电热鼓风恒温干燥箱、建筑涂料耐洗刷仪、反射率测定仪、斯托默粘度计、刮板细度计等；</w:t>
      </w:r>
    </w:p>
    <w:p w14:paraId="7BF02F8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公司制定实施了完善的计量器具管理办法，对器具的配置、使用、维修检定、报废等作出了细致规定，对计量器具和试验装置编制了检定/校准周期表，并按年制定检定/校准计划，定期开展检定/校准。</w:t>
      </w:r>
    </w:p>
    <w:p w14:paraId="485D3C4B" w14:textId="77777777" w:rsidR="00A604BD" w:rsidRDefault="00000000">
      <w:pPr>
        <w:pStyle w:val="3New"/>
        <w:rPr>
          <w:rFonts w:asciiTheme="minorEastAsia" w:eastAsiaTheme="minorEastAsia" w:hAnsiTheme="minorEastAsia" w:hint="eastAsia"/>
        </w:rPr>
      </w:pPr>
      <w:bookmarkStart w:id="140" w:name="_Toc15904224"/>
      <w:bookmarkStart w:id="141" w:name="_Toc26700"/>
      <w:r>
        <w:rPr>
          <w:rFonts w:asciiTheme="minorEastAsia" w:eastAsiaTheme="minorEastAsia" w:hAnsiTheme="minorEastAsia" w:hint="eastAsia"/>
        </w:rPr>
        <w:t>7.1.6组织的知识</w:t>
      </w:r>
      <w:bookmarkEnd w:id="140"/>
      <w:bookmarkEnd w:id="141"/>
    </w:p>
    <w:p w14:paraId="3BDEDDB1" w14:textId="77777777" w:rsidR="00A604BD" w:rsidRDefault="00000000">
      <w:pPr>
        <w:pStyle w:val="NewNewNewNewNewNewNewNewNewNewNewNewNewNewNewNewNew"/>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（1）知识的收集和整理</w:t>
      </w:r>
    </w:p>
    <w:p w14:paraId="6FEB9DF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按照知识类别的不同</w:t>
      </w:r>
      <w:r>
        <w:rPr>
          <w:rFonts w:asciiTheme="minorEastAsia" w:eastAsiaTheme="minorEastAsia" w:hAnsiTheme="minorEastAsia"/>
        </w:rPr>
        <w:t>，</w:t>
      </w:r>
      <w:r>
        <w:rPr>
          <w:rFonts w:asciiTheme="minorEastAsia" w:eastAsiaTheme="minorEastAsia" w:hAnsiTheme="minorEastAsia" w:hint="eastAsia"/>
        </w:rPr>
        <w:t>公司采取分类收集、分类整理的方式。</w:t>
      </w:r>
    </w:p>
    <w:p w14:paraId="3D184F05" w14:textId="77777777" w:rsidR="00A604BD" w:rsidRDefault="00000000">
      <w:pPr>
        <w:ind w:firstLine="422"/>
        <w:rPr>
          <w:rFonts w:asciiTheme="minorEastAsia" w:eastAsiaTheme="minorEastAsia" w:hAnsiTheme="minorEastAsia" w:hint="eastAsia"/>
          <w:b/>
        </w:rPr>
      </w:pPr>
      <w:bookmarkStart w:id="142" w:name="_Toc468177197"/>
      <w:bookmarkStart w:id="143" w:name="_Toc493663564"/>
      <w:r>
        <w:rPr>
          <w:rFonts w:asciiTheme="minorEastAsia" w:eastAsiaTheme="minorEastAsia" w:hAnsiTheme="minorEastAsia" w:hint="eastAsia"/>
          <w:b/>
        </w:rPr>
        <w:br w:type="page"/>
      </w:r>
    </w:p>
    <w:p w14:paraId="689C4C81" w14:textId="77777777" w:rsidR="00A604BD" w:rsidRDefault="00000000">
      <w:pPr>
        <w:pStyle w:val="11"/>
        <w:ind w:firstLine="482"/>
        <w:jc w:val="center"/>
        <w:rPr>
          <w:rFonts w:asciiTheme="minorEastAsia" w:eastAsiaTheme="minorEastAsia" w:hAnsiTheme="minorEastAsia" w:hint="eastAsia"/>
        </w:rPr>
      </w:pPr>
      <w:r>
        <w:rPr>
          <w:rFonts w:asciiTheme="minorEastAsia" w:eastAsiaTheme="minorEastAsia" w:hAnsiTheme="minorEastAsia" w:hint="eastAsia"/>
          <w:b/>
          <w:bCs w:val="0"/>
        </w:rPr>
        <w:lastRenderedPageBreak/>
        <w:t>图表7-13 知识的分类收集与管理</w:t>
      </w:r>
      <w:bookmarkEnd w:id="142"/>
      <w:bookmarkEnd w:id="143"/>
    </w:p>
    <w:tbl>
      <w:tblPr>
        <w:tblW w:w="98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06"/>
        <w:gridCol w:w="2581"/>
        <w:gridCol w:w="2256"/>
        <w:gridCol w:w="807"/>
        <w:gridCol w:w="2129"/>
        <w:gridCol w:w="1257"/>
      </w:tblGrid>
      <w:tr w:rsidR="00A604BD" w14:paraId="56E395BF" w14:textId="77777777">
        <w:trPr>
          <w:trHeight w:val="468"/>
          <w:tblHeader/>
          <w:jc w:val="center"/>
        </w:trPr>
        <w:tc>
          <w:tcPr>
            <w:tcW w:w="3387" w:type="dxa"/>
            <w:gridSpan w:val="2"/>
            <w:tcBorders>
              <w:top w:val="single" w:sz="12" w:space="0" w:color="auto"/>
              <w:bottom w:val="single" w:sz="6" w:space="0" w:color="auto"/>
            </w:tcBorders>
            <w:vAlign w:val="center"/>
          </w:tcPr>
          <w:p w14:paraId="4F2FDAF6" w14:textId="77777777" w:rsidR="00A604BD" w:rsidRDefault="00000000">
            <w:pPr>
              <w:pStyle w:val="afff4"/>
              <w:rPr>
                <w:rFonts w:hint="eastAsia"/>
                <w:b/>
                <w:color w:val="auto"/>
              </w:rPr>
            </w:pPr>
            <w:r>
              <w:rPr>
                <w:rFonts w:hint="eastAsia"/>
                <w:b/>
                <w:color w:val="auto"/>
              </w:rPr>
              <w:t>信息源</w:t>
            </w:r>
          </w:p>
        </w:tc>
        <w:tc>
          <w:tcPr>
            <w:tcW w:w="2256" w:type="dxa"/>
            <w:tcBorders>
              <w:top w:val="single" w:sz="12" w:space="0" w:color="auto"/>
              <w:bottom w:val="single" w:sz="6" w:space="0" w:color="auto"/>
            </w:tcBorders>
            <w:vAlign w:val="center"/>
          </w:tcPr>
          <w:p w14:paraId="79EFF0FF" w14:textId="77777777" w:rsidR="00A604BD" w:rsidRDefault="00000000">
            <w:pPr>
              <w:pStyle w:val="afff4"/>
              <w:rPr>
                <w:rFonts w:hint="eastAsia"/>
                <w:b/>
                <w:color w:val="auto"/>
              </w:rPr>
            </w:pPr>
            <w:r>
              <w:rPr>
                <w:rFonts w:hint="eastAsia"/>
                <w:b/>
                <w:color w:val="auto"/>
              </w:rPr>
              <w:t>信息作用</w:t>
            </w:r>
          </w:p>
        </w:tc>
        <w:tc>
          <w:tcPr>
            <w:tcW w:w="807" w:type="dxa"/>
            <w:tcBorders>
              <w:top w:val="single" w:sz="12" w:space="0" w:color="auto"/>
              <w:bottom w:val="single" w:sz="6" w:space="0" w:color="auto"/>
            </w:tcBorders>
            <w:vAlign w:val="center"/>
          </w:tcPr>
          <w:p w14:paraId="04FD5A7B" w14:textId="77777777" w:rsidR="00A604BD" w:rsidRDefault="00000000">
            <w:pPr>
              <w:pStyle w:val="afff4"/>
              <w:rPr>
                <w:rFonts w:hint="eastAsia"/>
                <w:b/>
                <w:color w:val="auto"/>
              </w:rPr>
            </w:pPr>
            <w:r>
              <w:rPr>
                <w:rFonts w:hint="eastAsia"/>
                <w:b/>
                <w:color w:val="auto"/>
              </w:rPr>
              <w:t>优先</w:t>
            </w:r>
          </w:p>
          <w:p w14:paraId="0684CD45" w14:textId="77777777" w:rsidR="00A604BD" w:rsidRDefault="00000000">
            <w:pPr>
              <w:pStyle w:val="afff4"/>
              <w:rPr>
                <w:rFonts w:hint="eastAsia"/>
                <w:b/>
                <w:color w:val="auto"/>
              </w:rPr>
            </w:pPr>
            <w:r>
              <w:rPr>
                <w:rFonts w:hint="eastAsia"/>
                <w:b/>
                <w:color w:val="auto"/>
              </w:rPr>
              <w:t>级别</w:t>
            </w:r>
          </w:p>
        </w:tc>
        <w:tc>
          <w:tcPr>
            <w:tcW w:w="2129" w:type="dxa"/>
            <w:tcBorders>
              <w:top w:val="single" w:sz="12" w:space="0" w:color="auto"/>
              <w:bottom w:val="single" w:sz="6" w:space="0" w:color="auto"/>
            </w:tcBorders>
            <w:vAlign w:val="center"/>
          </w:tcPr>
          <w:p w14:paraId="2FC38677" w14:textId="77777777" w:rsidR="00A604BD" w:rsidRDefault="00000000">
            <w:pPr>
              <w:pStyle w:val="afff4"/>
              <w:rPr>
                <w:rFonts w:hint="eastAsia"/>
                <w:b/>
                <w:color w:val="auto"/>
              </w:rPr>
            </w:pPr>
            <w:r>
              <w:rPr>
                <w:rFonts w:hint="eastAsia"/>
                <w:b/>
                <w:color w:val="auto"/>
              </w:rPr>
              <w:t>获取渠道</w:t>
            </w:r>
          </w:p>
        </w:tc>
        <w:tc>
          <w:tcPr>
            <w:tcW w:w="1257" w:type="dxa"/>
            <w:tcBorders>
              <w:top w:val="single" w:sz="12" w:space="0" w:color="auto"/>
              <w:bottom w:val="single" w:sz="6" w:space="0" w:color="auto"/>
            </w:tcBorders>
            <w:vAlign w:val="center"/>
          </w:tcPr>
          <w:p w14:paraId="7B0A581F" w14:textId="77777777" w:rsidR="00A604BD" w:rsidRDefault="00000000">
            <w:pPr>
              <w:pStyle w:val="afff4"/>
              <w:rPr>
                <w:rFonts w:hint="eastAsia"/>
                <w:b/>
                <w:color w:val="auto"/>
              </w:rPr>
            </w:pPr>
            <w:r>
              <w:rPr>
                <w:rFonts w:hint="eastAsia"/>
                <w:b/>
                <w:color w:val="auto"/>
              </w:rPr>
              <w:t>责任部门</w:t>
            </w:r>
          </w:p>
        </w:tc>
      </w:tr>
      <w:tr w:rsidR="00A604BD" w14:paraId="0AD844E7" w14:textId="77777777">
        <w:trPr>
          <w:jc w:val="center"/>
        </w:trPr>
        <w:tc>
          <w:tcPr>
            <w:tcW w:w="806" w:type="dxa"/>
            <w:tcBorders>
              <w:top w:val="single" w:sz="6" w:space="0" w:color="auto"/>
            </w:tcBorders>
            <w:vAlign w:val="center"/>
          </w:tcPr>
          <w:p w14:paraId="73F49D38" w14:textId="77777777" w:rsidR="00A604BD" w:rsidRDefault="00000000">
            <w:pPr>
              <w:pStyle w:val="afff4"/>
              <w:rPr>
                <w:rFonts w:hint="eastAsia"/>
                <w:color w:val="auto"/>
                <w:szCs w:val="24"/>
              </w:rPr>
            </w:pPr>
            <w:r>
              <w:rPr>
                <w:rFonts w:hint="eastAsia"/>
                <w:color w:val="auto"/>
                <w:szCs w:val="24"/>
              </w:rPr>
              <w:t>宏观</w:t>
            </w:r>
          </w:p>
          <w:p w14:paraId="0A406F93" w14:textId="77777777" w:rsidR="00A604BD" w:rsidRDefault="00000000">
            <w:pPr>
              <w:pStyle w:val="afff4"/>
              <w:rPr>
                <w:rFonts w:hint="eastAsia"/>
                <w:color w:val="auto"/>
                <w:szCs w:val="24"/>
              </w:rPr>
            </w:pPr>
            <w:r>
              <w:rPr>
                <w:rFonts w:hint="eastAsia"/>
                <w:color w:val="auto"/>
                <w:szCs w:val="24"/>
              </w:rPr>
              <w:t>环境</w:t>
            </w:r>
          </w:p>
        </w:tc>
        <w:tc>
          <w:tcPr>
            <w:tcW w:w="2581" w:type="dxa"/>
            <w:tcBorders>
              <w:top w:val="single" w:sz="6" w:space="0" w:color="auto"/>
            </w:tcBorders>
            <w:vAlign w:val="center"/>
          </w:tcPr>
          <w:p w14:paraId="65050230" w14:textId="77777777" w:rsidR="00A604BD" w:rsidRDefault="00000000">
            <w:pPr>
              <w:pStyle w:val="afff4"/>
              <w:rPr>
                <w:rFonts w:hint="eastAsia"/>
                <w:color w:val="auto"/>
                <w:szCs w:val="24"/>
              </w:rPr>
            </w:pPr>
            <w:r>
              <w:rPr>
                <w:rFonts w:hint="eastAsia"/>
                <w:color w:val="auto"/>
                <w:szCs w:val="24"/>
              </w:rPr>
              <w:t>政治环境、金融政策、经济政策、法律、行业动态</w:t>
            </w:r>
          </w:p>
        </w:tc>
        <w:tc>
          <w:tcPr>
            <w:tcW w:w="2256" w:type="dxa"/>
            <w:tcBorders>
              <w:top w:val="single" w:sz="6" w:space="0" w:color="auto"/>
            </w:tcBorders>
            <w:vAlign w:val="center"/>
          </w:tcPr>
          <w:p w14:paraId="0C31D697" w14:textId="77777777" w:rsidR="00A604BD" w:rsidRDefault="00000000">
            <w:pPr>
              <w:pStyle w:val="afff4"/>
              <w:rPr>
                <w:rFonts w:hint="eastAsia"/>
                <w:color w:val="auto"/>
                <w:szCs w:val="24"/>
              </w:rPr>
            </w:pPr>
            <w:r>
              <w:rPr>
                <w:rFonts w:hint="eastAsia"/>
                <w:color w:val="auto"/>
                <w:szCs w:val="24"/>
              </w:rPr>
              <w:t>战略决策、经营决策依据</w:t>
            </w:r>
          </w:p>
        </w:tc>
        <w:tc>
          <w:tcPr>
            <w:tcW w:w="807" w:type="dxa"/>
            <w:tcBorders>
              <w:top w:val="single" w:sz="6" w:space="0" w:color="auto"/>
            </w:tcBorders>
            <w:vAlign w:val="center"/>
          </w:tcPr>
          <w:p w14:paraId="6F020897" w14:textId="77777777" w:rsidR="00A604BD" w:rsidRDefault="00000000">
            <w:pPr>
              <w:pStyle w:val="afff4"/>
              <w:rPr>
                <w:rFonts w:hint="eastAsia"/>
                <w:color w:val="auto"/>
                <w:szCs w:val="24"/>
              </w:rPr>
            </w:pPr>
            <w:r>
              <w:rPr>
                <w:rFonts w:hint="eastAsia"/>
                <w:color w:val="auto"/>
                <w:szCs w:val="24"/>
              </w:rPr>
              <w:t>1</w:t>
            </w:r>
          </w:p>
        </w:tc>
        <w:tc>
          <w:tcPr>
            <w:tcW w:w="2129" w:type="dxa"/>
            <w:tcBorders>
              <w:top w:val="single" w:sz="6" w:space="0" w:color="auto"/>
            </w:tcBorders>
            <w:vAlign w:val="center"/>
          </w:tcPr>
          <w:p w14:paraId="3C10695D" w14:textId="77777777" w:rsidR="00A604BD" w:rsidRDefault="00000000">
            <w:pPr>
              <w:pStyle w:val="afff4"/>
              <w:rPr>
                <w:rFonts w:hint="eastAsia"/>
                <w:color w:val="auto"/>
                <w:szCs w:val="24"/>
              </w:rPr>
            </w:pPr>
            <w:r>
              <w:rPr>
                <w:rFonts w:hint="eastAsia"/>
                <w:color w:val="auto"/>
                <w:szCs w:val="24"/>
              </w:rPr>
              <w:t>网站、媒体咨询、市场调研</w:t>
            </w:r>
          </w:p>
        </w:tc>
        <w:tc>
          <w:tcPr>
            <w:tcW w:w="1257" w:type="dxa"/>
            <w:tcBorders>
              <w:top w:val="single" w:sz="6" w:space="0" w:color="auto"/>
            </w:tcBorders>
            <w:vAlign w:val="center"/>
          </w:tcPr>
          <w:p w14:paraId="5CA6ECD3" w14:textId="77777777" w:rsidR="00A604BD" w:rsidRDefault="00000000">
            <w:pPr>
              <w:pStyle w:val="afff4"/>
              <w:rPr>
                <w:rFonts w:hint="eastAsia"/>
                <w:color w:val="auto"/>
                <w:szCs w:val="24"/>
              </w:rPr>
            </w:pPr>
            <w:r>
              <w:rPr>
                <w:rFonts w:hint="eastAsia"/>
                <w:color w:val="auto"/>
                <w:szCs w:val="24"/>
              </w:rPr>
              <w:t>人力资源部</w:t>
            </w:r>
          </w:p>
        </w:tc>
      </w:tr>
      <w:tr w:rsidR="00A604BD" w14:paraId="0ADB0600" w14:textId="77777777">
        <w:trPr>
          <w:jc w:val="center"/>
        </w:trPr>
        <w:tc>
          <w:tcPr>
            <w:tcW w:w="806" w:type="dxa"/>
            <w:vAlign w:val="center"/>
          </w:tcPr>
          <w:p w14:paraId="25D81B20" w14:textId="77777777" w:rsidR="00A604BD" w:rsidRDefault="00000000">
            <w:pPr>
              <w:pStyle w:val="afff4"/>
              <w:rPr>
                <w:rFonts w:hint="eastAsia"/>
                <w:color w:val="auto"/>
                <w:szCs w:val="24"/>
              </w:rPr>
            </w:pPr>
            <w:r>
              <w:rPr>
                <w:rFonts w:hint="eastAsia"/>
                <w:color w:val="auto"/>
                <w:szCs w:val="24"/>
              </w:rPr>
              <w:t>市场</w:t>
            </w:r>
          </w:p>
        </w:tc>
        <w:tc>
          <w:tcPr>
            <w:tcW w:w="2581" w:type="dxa"/>
            <w:vAlign w:val="center"/>
          </w:tcPr>
          <w:p w14:paraId="6E955FDB" w14:textId="77777777" w:rsidR="00A604BD" w:rsidRDefault="00000000">
            <w:pPr>
              <w:pStyle w:val="afff4"/>
              <w:rPr>
                <w:rFonts w:hint="eastAsia"/>
                <w:color w:val="auto"/>
                <w:szCs w:val="24"/>
              </w:rPr>
            </w:pPr>
            <w:r>
              <w:rPr>
                <w:rFonts w:hint="eastAsia"/>
                <w:color w:val="auto"/>
                <w:szCs w:val="24"/>
              </w:rPr>
              <w:t>竞争对手、标杆、市场趋势、市场份额、营销网络、顾客分布、行业排名</w:t>
            </w:r>
          </w:p>
        </w:tc>
        <w:tc>
          <w:tcPr>
            <w:tcW w:w="2256" w:type="dxa"/>
            <w:vAlign w:val="center"/>
          </w:tcPr>
          <w:p w14:paraId="738B4E77" w14:textId="77777777" w:rsidR="00A604BD" w:rsidRDefault="00000000">
            <w:pPr>
              <w:pStyle w:val="afff4"/>
              <w:rPr>
                <w:rFonts w:hint="eastAsia"/>
                <w:color w:val="auto"/>
                <w:szCs w:val="24"/>
              </w:rPr>
            </w:pPr>
            <w:r>
              <w:rPr>
                <w:rFonts w:hint="eastAsia"/>
                <w:color w:val="auto"/>
                <w:szCs w:val="24"/>
              </w:rPr>
              <w:t>经营决策依据、营销策略制定、绩效评估依据</w:t>
            </w:r>
          </w:p>
        </w:tc>
        <w:tc>
          <w:tcPr>
            <w:tcW w:w="807" w:type="dxa"/>
            <w:vAlign w:val="center"/>
          </w:tcPr>
          <w:p w14:paraId="424E1973" w14:textId="77777777" w:rsidR="00A604BD" w:rsidRDefault="00000000">
            <w:pPr>
              <w:pStyle w:val="afff4"/>
              <w:rPr>
                <w:rFonts w:hint="eastAsia"/>
                <w:color w:val="auto"/>
                <w:szCs w:val="24"/>
              </w:rPr>
            </w:pPr>
            <w:r>
              <w:rPr>
                <w:rFonts w:hint="eastAsia"/>
                <w:color w:val="auto"/>
                <w:szCs w:val="24"/>
              </w:rPr>
              <w:t>1</w:t>
            </w:r>
          </w:p>
        </w:tc>
        <w:tc>
          <w:tcPr>
            <w:tcW w:w="2129" w:type="dxa"/>
            <w:vAlign w:val="center"/>
          </w:tcPr>
          <w:p w14:paraId="4933321C" w14:textId="77777777" w:rsidR="00A604BD" w:rsidRDefault="00000000">
            <w:pPr>
              <w:pStyle w:val="afff4"/>
              <w:rPr>
                <w:rFonts w:hint="eastAsia"/>
                <w:color w:val="auto"/>
                <w:szCs w:val="24"/>
              </w:rPr>
            </w:pPr>
            <w:r>
              <w:rPr>
                <w:rFonts w:hint="eastAsia"/>
                <w:color w:val="auto"/>
                <w:szCs w:val="24"/>
              </w:rPr>
              <w:t>网站、行业协会咨询、市场调研</w:t>
            </w:r>
          </w:p>
        </w:tc>
        <w:tc>
          <w:tcPr>
            <w:tcW w:w="1257" w:type="dxa"/>
            <w:vAlign w:val="center"/>
          </w:tcPr>
          <w:p w14:paraId="4C163423" w14:textId="77777777" w:rsidR="00A604BD" w:rsidRDefault="00000000">
            <w:pPr>
              <w:pStyle w:val="afff4"/>
              <w:rPr>
                <w:rFonts w:hint="eastAsia"/>
                <w:color w:val="auto"/>
                <w:szCs w:val="24"/>
              </w:rPr>
            </w:pPr>
            <w:r>
              <w:rPr>
                <w:rFonts w:hint="eastAsia"/>
                <w:color w:val="auto"/>
                <w:szCs w:val="24"/>
              </w:rPr>
              <w:t>销售部、生产部、研发技术部</w:t>
            </w:r>
          </w:p>
        </w:tc>
      </w:tr>
      <w:tr w:rsidR="00A604BD" w14:paraId="06FECFCD" w14:textId="77777777">
        <w:trPr>
          <w:jc w:val="center"/>
        </w:trPr>
        <w:tc>
          <w:tcPr>
            <w:tcW w:w="806" w:type="dxa"/>
            <w:vAlign w:val="center"/>
          </w:tcPr>
          <w:p w14:paraId="0F81D4F7" w14:textId="77777777" w:rsidR="00A604BD" w:rsidRDefault="00000000">
            <w:pPr>
              <w:pStyle w:val="afff4"/>
              <w:rPr>
                <w:rFonts w:hint="eastAsia"/>
                <w:color w:val="auto"/>
                <w:szCs w:val="24"/>
              </w:rPr>
            </w:pPr>
            <w:r>
              <w:rPr>
                <w:rFonts w:hint="eastAsia"/>
                <w:color w:val="auto"/>
                <w:szCs w:val="24"/>
              </w:rPr>
              <w:t>顾客</w:t>
            </w:r>
          </w:p>
        </w:tc>
        <w:tc>
          <w:tcPr>
            <w:tcW w:w="2581" w:type="dxa"/>
            <w:vAlign w:val="center"/>
          </w:tcPr>
          <w:p w14:paraId="02D3CC98" w14:textId="77777777" w:rsidR="00A604BD" w:rsidRDefault="00000000">
            <w:pPr>
              <w:pStyle w:val="afff4"/>
              <w:rPr>
                <w:rFonts w:hint="eastAsia"/>
                <w:color w:val="auto"/>
                <w:szCs w:val="24"/>
              </w:rPr>
            </w:pPr>
            <w:r>
              <w:rPr>
                <w:rFonts w:hint="eastAsia"/>
                <w:color w:val="auto"/>
                <w:szCs w:val="24"/>
              </w:rPr>
              <w:t>满意度、订单需求、消费趋势、质量投诉、服务需求</w:t>
            </w:r>
          </w:p>
        </w:tc>
        <w:tc>
          <w:tcPr>
            <w:tcW w:w="2256" w:type="dxa"/>
            <w:vAlign w:val="center"/>
          </w:tcPr>
          <w:p w14:paraId="125C93ED" w14:textId="77777777" w:rsidR="00A604BD" w:rsidRDefault="00000000">
            <w:pPr>
              <w:pStyle w:val="afff4"/>
              <w:rPr>
                <w:rFonts w:hint="eastAsia"/>
                <w:color w:val="auto"/>
                <w:szCs w:val="24"/>
              </w:rPr>
            </w:pPr>
            <w:r>
              <w:rPr>
                <w:rFonts w:hint="eastAsia"/>
                <w:color w:val="auto"/>
                <w:szCs w:val="24"/>
              </w:rPr>
              <w:t>经营决策、研发决策、质量服务改进依据</w:t>
            </w:r>
          </w:p>
        </w:tc>
        <w:tc>
          <w:tcPr>
            <w:tcW w:w="807" w:type="dxa"/>
            <w:vAlign w:val="center"/>
          </w:tcPr>
          <w:p w14:paraId="04A3A121" w14:textId="77777777" w:rsidR="00A604BD" w:rsidRDefault="00000000">
            <w:pPr>
              <w:pStyle w:val="afff4"/>
              <w:rPr>
                <w:rFonts w:hint="eastAsia"/>
                <w:color w:val="auto"/>
                <w:szCs w:val="24"/>
              </w:rPr>
            </w:pPr>
            <w:r>
              <w:rPr>
                <w:rFonts w:hint="eastAsia"/>
                <w:color w:val="auto"/>
                <w:szCs w:val="24"/>
              </w:rPr>
              <w:t>1</w:t>
            </w:r>
          </w:p>
        </w:tc>
        <w:tc>
          <w:tcPr>
            <w:tcW w:w="2129" w:type="dxa"/>
            <w:vAlign w:val="center"/>
          </w:tcPr>
          <w:p w14:paraId="146911AF" w14:textId="77777777" w:rsidR="00A604BD" w:rsidRDefault="00000000">
            <w:pPr>
              <w:pStyle w:val="afff4"/>
              <w:rPr>
                <w:rFonts w:hint="eastAsia"/>
                <w:color w:val="auto"/>
                <w:szCs w:val="24"/>
              </w:rPr>
            </w:pPr>
            <w:r>
              <w:rPr>
                <w:rFonts w:hint="eastAsia"/>
                <w:color w:val="auto"/>
                <w:szCs w:val="24"/>
              </w:rPr>
              <w:t>网站、市场调研、第三方调查</w:t>
            </w:r>
          </w:p>
        </w:tc>
        <w:tc>
          <w:tcPr>
            <w:tcW w:w="1257" w:type="dxa"/>
            <w:vAlign w:val="center"/>
          </w:tcPr>
          <w:p w14:paraId="1DD81DE0" w14:textId="77777777" w:rsidR="00A604BD" w:rsidRDefault="00000000">
            <w:pPr>
              <w:pStyle w:val="afff4"/>
              <w:rPr>
                <w:rFonts w:hint="eastAsia"/>
                <w:color w:val="auto"/>
                <w:szCs w:val="24"/>
              </w:rPr>
            </w:pPr>
            <w:r>
              <w:rPr>
                <w:rFonts w:hint="eastAsia"/>
                <w:color w:val="auto"/>
                <w:szCs w:val="24"/>
              </w:rPr>
              <w:t>销售部、生产部、研发技术部</w:t>
            </w:r>
          </w:p>
        </w:tc>
      </w:tr>
      <w:tr w:rsidR="00A604BD" w14:paraId="0EE20DDE" w14:textId="77777777">
        <w:trPr>
          <w:jc w:val="center"/>
        </w:trPr>
        <w:tc>
          <w:tcPr>
            <w:tcW w:w="806" w:type="dxa"/>
            <w:vAlign w:val="center"/>
          </w:tcPr>
          <w:p w14:paraId="7876B280" w14:textId="77777777" w:rsidR="00A604BD" w:rsidRDefault="00000000">
            <w:pPr>
              <w:pStyle w:val="afff4"/>
              <w:rPr>
                <w:rFonts w:hint="eastAsia"/>
                <w:color w:val="auto"/>
                <w:szCs w:val="24"/>
              </w:rPr>
            </w:pPr>
            <w:r>
              <w:rPr>
                <w:rFonts w:hint="eastAsia"/>
                <w:color w:val="auto"/>
                <w:szCs w:val="24"/>
              </w:rPr>
              <w:t>员工</w:t>
            </w:r>
          </w:p>
        </w:tc>
        <w:tc>
          <w:tcPr>
            <w:tcW w:w="2581" w:type="dxa"/>
            <w:vAlign w:val="center"/>
          </w:tcPr>
          <w:p w14:paraId="7CAAE031" w14:textId="77777777" w:rsidR="00A604BD" w:rsidRDefault="00000000">
            <w:pPr>
              <w:pStyle w:val="afff4"/>
              <w:rPr>
                <w:rFonts w:hint="eastAsia"/>
                <w:color w:val="auto"/>
                <w:szCs w:val="24"/>
              </w:rPr>
            </w:pPr>
            <w:r>
              <w:rPr>
                <w:rFonts w:hint="eastAsia"/>
                <w:color w:val="auto"/>
                <w:szCs w:val="24"/>
              </w:rPr>
              <w:t>综合能力、专业特长、成长需求、满意度</w:t>
            </w:r>
          </w:p>
        </w:tc>
        <w:tc>
          <w:tcPr>
            <w:tcW w:w="2256" w:type="dxa"/>
            <w:vAlign w:val="center"/>
          </w:tcPr>
          <w:p w14:paraId="4267B634" w14:textId="77777777" w:rsidR="00A604BD" w:rsidRDefault="00000000">
            <w:pPr>
              <w:pStyle w:val="afff4"/>
              <w:rPr>
                <w:rFonts w:hint="eastAsia"/>
                <w:color w:val="auto"/>
                <w:szCs w:val="24"/>
              </w:rPr>
            </w:pPr>
            <w:r>
              <w:rPr>
                <w:rFonts w:hint="eastAsia"/>
                <w:color w:val="auto"/>
                <w:szCs w:val="24"/>
              </w:rPr>
              <w:t>人力资源规划依据、调配晋升依据、培养依据、人力资源管理改进依据</w:t>
            </w:r>
          </w:p>
        </w:tc>
        <w:tc>
          <w:tcPr>
            <w:tcW w:w="807" w:type="dxa"/>
            <w:vAlign w:val="center"/>
          </w:tcPr>
          <w:p w14:paraId="1FC5D337" w14:textId="77777777" w:rsidR="00A604BD" w:rsidRDefault="00000000">
            <w:pPr>
              <w:pStyle w:val="afff4"/>
              <w:rPr>
                <w:rFonts w:hint="eastAsia"/>
                <w:color w:val="auto"/>
                <w:szCs w:val="24"/>
              </w:rPr>
            </w:pPr>
            <w:r>
              <w:rPr>
                <w:rFonts w:hint="eastAsia"/>
                <w:color w:val="auto"/>
                <w:szCs w:val="24"/>
              </w:rPr>
              <w:t>2</w:t>
            </w:r>
          </w:p>
        </w:tc>
        <w:tc>
          <w:tcPr>
            <w:tcW w:w="2129" w:type="dxa"/>
            <w:vAlign w:val="center"/>
          </w:tcPr>
          <w:p w14:paraId="0344B528" w14:textId="77777777" w:rsidR="00A604BD" w:rsidRDefault="00000000">
            <w:pPr>
              <w:pStyle w:val="afff4"/>
              <w:rPr>
                <w:rFonts w:hint="eastAsia"/>
                <w:color w:val="auto"/>
                <w:szCs w:val="24"/>
              </w:rPr>
            </w:pPr>
            <w:r>
              <w:rPr>
                <w:rFonts w:hint="eastAsia"/>
                <w:color w:val="auto"/>
                <w:szCs w:val="24"/>
              </w:rPr>
              <w:t>OA、员工满意度调查</w:t>
            </w:r>
          </w:p>
        </w:tc>
        <w:tc>
          <w:tcPr>
            <w:tcW w:w="1257" w:type="dxa"/>
            <w:vAlign w:val="center"/>
          </w:tcPr>
          <w:p w14:paraId="7DE680A4" w14:textId="77777777" w:rsidR="00A604BD" w:rsidRDefault="00000000">
            <w:pPr>
              <w:pStyle w:val="afff4"/>
              <w:rPr>
                <w:rFonts w:hint="eastAsia"/>
                <w:color w:val="auto"/>
                <w:szCs w:val="24"/>
              </w:rPr>
            </w:pPr>
            <w:r>
              <w:rPr>
                <w:rFonts w:hint="eastAsia"/>
                <w:color w:val="auto"/>
                <w:szCs w:val="24"/>
              </w:rPr>
              <w:t>人力资源部、工会</w:t>
            </w:r>
          </w:p>
        </w:tc>
      </w:tr>
      <w:tr w:rsidR="00A604BD" w14:paraId="2DB75776" w14:textId="77777777">
        <w:trPr>
          <w:jc w:val="center"/>
        </w:trPr>
        <w:tc>
          <w:tcPr>
            <w:tcW w:w="806" w:type="dxa"/>
            <w:vAlign w:val="center"/>
          </w:tcPr>
          <w:p w14:paraId="113AB2A0" w14:textId="77777777" w:rsidR="00A604BD" w:rsidRDefault="00000000">
            <w:pPr>
              <w:pStyle w:val="afff4"/>
              <w:rPr>
                <w:rFonts w:hint="eastAsia"/>
                <w:color w:val="auto"/>
                <w:szCs w:val="24"/>
              </w:rPr>
            </w:pPr>
            <w:r>
              <w:rPr>
                <w:rFonts w:hint="eastAsia"/>
                <w:color w:val="auto"/>
                <w:szCs w:val="24"/>
              </w:rPr>
              <w:t>供方</w:t>
            </w:r>
          </w:p>
        </w:tc>
        <w:tc>
          <w:tcPr>
            <w:tcW w:w="2581" w:type="dxa"/>
            <w:vAlign w:val="center"/>
          </w:tcPr>
          <w:p w14:paraId="13E367B7" w14:textId="77777777" w:rsidR="00A604BD" w:rsidRDefault="00000000">
            <w:pPr>
              <w:pStyle w:val="afff4"/>
              <w:rPr>
                <w:rFonts w:hint="eastAsia"/>
                <w:color w:val="auto"/>
                <w:szCs w:val="24"/>
              </w:rPr>
            </w:pPr>
            <w:r>
              <w:rPr>
                <w:rFonts w:hint="eastAsia"/>
                <w:color w:val="auto"/>
                <w:szCs w:val="24"/>
              </w:rPr>
              <w:t>产品质量、供货能力、服务能力、研发能力、管理水平、信誉度</w:t>
            </w:r>
          </w:p>
        </w:tc>
        <w:tc>
          <w:tcPr>
            <w:tcW w:w="2256" w:type="dxa"/>
            <w:vAlign w:val="center"/>
          </w:tcPr>
          <w:p w14:paraId="160E84D1" w14:textId="77777777" w:rsidR="00A604BD" w:rsidRDefault="00000000">
            <w:pPr>
              <w:pStyle w:val="afff4"/>
              <w:rPr>
                <w:rFonts w:hint="eastAsia"/>
                <w:color w:val="auto"/>
                <w:szCs w:val="24"/>
              </w:rPr>
            </w:pPr>
            <w:r>
              <w:rPr>
                <w:rFonts w:hint="eastAsia"/>
                <w:color w:val="auto"/>
                <w:szCs w:val="24"/>
              </w:rPr>
              <w:t>供应链管理依据、订单依据、合格供方评审依据</w:t>
            </w:r>
          </w:p>
        </w:tc>
        <w:tc>
          <w:tcPr>
            <w:tcW w:w="807" w:type="dxa"/>
            <w:vAlign w:val="center"/>
          </w:tcPr>
          <w:p w14:paraId="4609F548" w14:textId="77777777" w:rsidR="00A604BD" w:rsidRDefault="00000000">
            <w:pPr>
              <w:pStyle w:val="afff4"/>
              <w:rPr>
                <w:rFonts w:hint="eastAsia"/>
                <w:color w:val="auto"/>
                <w:szCs w:val="24"/>
              </w:rPr>
            </w:pPr>
            <w:r>
              <w:rPr>
                <w:rFonts w:hint="eastAsia"/>
                <w:color w:val="auto"/>
                <w:szCs w:val="24"/>
              </w:rPr>
              <w:t>2</w:t>
            </w:r>
          </w:p>
        </w:tc>
        <w:tc>
          <w:tcPr>
            <w:tcW w:w="2129" w:type="dxa"/>
            <w:vAlign w:val="center"/>
          </w:tcPr>
          <w:p w14:paraId="07139D35" w14:textId="77777777" w:rsidR="00A604BD" w:rsidRDefault="00000000">
            <w:pPr>
              <w:pStyle w:val="afff4"/>
              <w:rPr>
                <w:rFonts w:hint="eastAsia"/>
                <w:color w:val="auto"/>
                <w:szCs w:val="24"/>
              </w:rPr>
            </w:pPr>
            <w:r>
              <w:rPr>
                <w:rFonts w:hint="eastAsia"/>
                <w:color w:val="auto"/>
                <w:szCs w:val="24"/>
              </w:rPr>
              <w:t>供应链管理系统、现场评审、供应商走访、网站</w:t>
            </w:r>
          </w:p>
        </w:tc>
        <w:tc>
          <w:tcPr>
            <w:tcW w:w="1257" w:type="dxa"/>
            <w:vAlign w:val="center"/>
          </w:tcPr>
          <w:p w14:paraId="1682A9C3" w14:textId="77777777" w:rsidR="00A604BD" w:rsidRDefault="00000000">
            <w:pPr>
              <w:pStyle w:val="afff4"/>
              <w:rPr>
                <w:rFonts w:hint="eastAsia"/>
                <w:color w:val="auto"/>
                <w:szCs w:val="24"/>
              </w:rPr>
            </w:pPr>
            <w:r>
              <w:rPr>
                <w:rFonts w:hint="eastAsia"/>
                <w:color w:val="auto"/>
                <w:szCs w:val="24"/>
              </w:rPr>
              <w:t>销售部、品质部</w:t>
            </w:r>
          </w:p>
        </w:tc>
      </w:tr>
      <w:tr w:rsidR="00A604BD" w14:paraId="05421EB3" w14:textId="77777777">
        <w:trPr>
          <w:jc w:val="center"/>
        </w:trPr>
        <w:tc>
          <w:tcPr>
            <w:tcW w:w="806" w:type="dxa"/>
            <w:vAlign w:val="center"/>
          </w:tcPr>
          <w:p w14:paraId="6DA3177E" w14:textId="77777777" w:rsidR="00A604BD" w:rsidRDefault="00000000">
            <w:pPr>
              <w:pStyle w:val="afff4"/>
              <w:rPr>
                <w:rFonts w:hint="eastAsia"/>
                <w:color w:val="auto"/>
                <w:szCs w:val="24"/>
              </w:rPr>
            </w:pPr>
            <w:r>
              <w:rPr>
                <w:rFonts w:hint="eastAsia"/>
                <w:color w:val="auto"/>
                <w:szCs w:val="24"/>
              </w:rPr>
              <w:t>合作</w:t>
            </w:r>
          </w:p>
          <w:p w14:paraId="24C91D82" w14:textId="77777777" w:rsidR="00A604BD" w:rsidRDefault="00000000">
            <w:pPr>
              <w:pStyle w:val="afff4"/>
              <w:rPr>
                <w:rFonts w:hint="eastAsia"/>
                <w:color w:val="auto"/>
                <w:szCs w:val="24"/>
              </w:rPr>
            </w:pPr>
            <w:r>
              <w:rPr>
                <w:rFonts w:hint="eastAsia"/>
                <w:color w:val="auto"/>
                <w:szCs w:val="24"/>
              </w:rPr>
              <w:t>伙伴</w:t>
            </w:r>
          </w:p>
        </w:tc>
        <w:tc>
          <w:tcPr>
            <w:tcW w:w="2581" w:type="dxa"/>
            <w:vAlign w:val="center"/>
          </w:tcPr>
          <w:p w14:paraId="527DCAE2" w14:textId="77777777" w:rsidR="00A604BD" w:rsidRDefault="00000000">
            <w:pPr>
              <w:pStyle w:val="afff4"/>
              <w:rPr>
                <w:rFonts w:hint="eastAsia"/>
                <w:color w:val="auto"/>
                <w:szCs w:val="24"/>
              </w:rPr>
            </w:pPr>
            <w:r>
              <w:rPr>
                <w:rFonts w:hint="eastAsia"/>
                <w:color w:val="auto"/>
                <w:szCs w:val="24"/>
              </w:rPr>
              <w:t>综合实力、信誉度</w:t>
            </w:r>
          </w:p>
        </w:tc>
        <w:tc>
          <w:tcPr>
            <w:tcW w:w="2256" w:type="dxa"/>
            <w:vAlign w:val="center"/>
          </w:tcPr>
          <w:p w14:paraId="3EDD24F5" w14:textId="77777777" w:rsidR="00A604BD" w:rsidRDefault="00000000">
            <w:pPr>
              <w:pStyle w:val="afff4"/>
              <w:rPr>
                <w:rFonts w:hint="eastAsia"/>
                <w:color w:val="auto"/>
                <w:szCs w:val="24"/>
              </w:rPr>
            </w:pPr>
            <w:r>
              <w:rPr>
                <w:rFonts w:hint="eastAsia"/>
                <w:color w:val="auto"/>
                <w:szCs w:val="24"/>
              </w:rPr>
              <w:t>战略合作依据、合作方式选择依据、合同签订依据</w:t>
            </w:r>
          </w:p>
        </w:tc>
        <w:tc>
          <w:tcPr>
            <w:tcW w:w="807" w:type="dxa"/>
            <w:vAlign w:val="center"/>
          </w:tcPr>
          <w:p w14:paraId="44DF9136" w14:textId="77777777" w:rsidR="00A604BD" w:rsidRDefault="00000000">
            <w:pPr>
              <w:pStyle w:val="afff4"/>
              <w:rPr>
                <w:rFonts w:hint="eastAsia"/>
                <w:color w:val="auto"/>
                <w:szCs w:val="24"/>
              </w:rPr>
            </w:pPr>
            <w:r>
              <w:rPr>
                <w:rFonts w:hint="eastAsia"/>
                <w:color w:val="auto"/>
                <w:szCs w:val="24"/>
              </w:rPr>
              <w:t>2</w:t>
            </w:r>
          </w:p>
        </w:tc>
        <w:tc>
          <w:tcPr>
            <w:tcW w:w="2129" w:type="dxa"/>
            <w:vAlign w:val="center"/>
          </w:tcPr>
          <w:p w14:paraId="4FD2A606" w14:textId="77777777" w:rsidR="00A604BD" w:rsidRDefault="00000000">
            <w:pPr>
              <w:pStyle w:val="afff4"/>
              <w:rPr>
                <w:rFonts w:hint="eastAsia"/>
                <w:color w:val="auto"/>
                <w:szCs w:val="24"/>
              </w:rPr>
            </w:pPr>
            <w:r>
              <w:rPr>
                <w:rFonts w:hint="eastAsia"/>
                <w:color w:val="auto"/>
                <w:szCs w:val="24"/>
              </w:rPr>
              <w:t>网站、调研</w:t>
            </w:r>
          </w:p>
        </w:tc>
        <w:tc>
          <w:tcPr>
            <w:tcW w:w="1257" w:type="dxa"/>
            <w:vAlign w:val="center"/>
          </w:tcPr>
          <w:p w14:paraId="5F38131D" w14:textId="77777777" w:rsidR="00A604BD" w:rsidRDefault="00000000">
            <w:pPr>
              <w:pStyle w:val="afff4"/>
              <w:rPr>
                <w:rFonts w:hint="eastAsia"/>
                <w:color w:val="auto"/>
                <w:szCs w:val="24"/>
              </w:rPr>
            </w:pPr>
            <w:r>
              <w:rPr>
                <w:rFonts w:hint="eastAsia"/>
                <w:color w:val="auto"/>
                <w:szCs w:val="24"/>
              </w:rPr>
              <w:t>人力资源部、生产部、研发技术部</w:t>
            </w:r>
          </w:p>
        </w:tc>
      </w:tr>
      <w:tr w:rsidR="00A604BD" w14:paraId="0F89D7D3" w14:textId="77777777">
        <w:trPr>
          <w:jc w:val="center"/>
        </w:trPr>
        <w:tc>
          <w:tcPr>
            <w:tcW w:w="806" w:type="dxa"/>
            <w:vAlign w:val="center"/>
          </w:tcPr>
          <w:p w14:paraId="54A0605D" w14:textId="77777777" w:rsidR="00A604BD" w:rsidRDefault="00000000">
            <w:pPr>
              <w:pStyle w:val="afff4"/>
              <w:rPr>
                <w:rFonts w:hint="eastAsia"/>
                <w:color w:val="auto"/>
                <w:szCs w:val="24"/>
              </w:rPr>
            </w:pPr>
            <w:r>
              <w:rPr>
                <w:rFonts w:hint="eastAsia"/>
                <w:color w:val="auto"/>
                <w:szCs w:val="24"/>
              </w:rPr>
              <w:t>内部运营信息</w:t>
            </w:r>
          </w:p>
        </w:tc>
        <w:tc>
          <w:tcPr>
            <w:tcW w:w="2581" w:type="dxa"/>
            <w:vAlign w:val="center"/>
          </w:tcPr>
          <w:p w14:paraId="279DB77D" w14:textId="77777777" w:rsidR="00A604BD" w:rsidRDefault="00000000">
            <w:pPr>
              <w:pStyle w:val="afff4"/>
              <w:rPr>
                <w:rFonts w:hint="eastAsia"/>
                <w:color w:val="auto"/>
                <w:szCs w:val="24"/>
              </w:rPr>
            </w:pPr>
            <w:r>
              <w:rPr>
                <w:rFonts w:hint="eastAsia"/>
                <w:color w:val="auto"/>
                <w:szCs w:val="24"/>
              </w:rPr>
              <w:t>经营状况、财务状况、产品研发设计、产能水平、产品质量、库存等</w:t>
            </w:r>
          </w:p>
        </w:tc>
        <w:tc>
          <w:tcPr>
            <w:tcW w:w="2256" w:type="dxa"/>
            <w:vAlign w:val="center"/>
          </w:tcPr>
          <w:p w14:paraId="6894F8DF" w14:textId="77777777" w:rsidR="00A604BD" w:rsidRDefault="00000000">
            <w:pPr>
              <w:pStyle w:val="afff4"/>
              <w:rPr>
                <w:rFonts w:hint="eastAsia"/>
                <w:color w:val="auto"/>
                <w:szCs w:val="24"/>
              </w:rPr>
            </w:pPr>
            <w:r>
              <w:rPr>
                <w:rFonts w:hint="eastAsia"/>
                <w:color w:val="auto"/>
                <w:szCs w:val="24"/>
              </w:rPr>
              <w:t>经营决策依据、绩效评估依据、过程改进依据</w:t>
            </w:r>
          </w:p>
        </w:tc>
        <w:tc>
          <w:tcPr>
            <w:tcW w:w="807" w:type="dxa"/>
            <w:vAlign w:val="center"/>
          </w:tcPr>
          <w:p w14:paraId="361C6146" w14:textId="77777777" w:rsidR="00A604BD" w:rsidRDefault="00000000">
            <w:pPr>
              <w:pStyle w:val="afff4"/>
              <w:rPr>
                <w:rFonts w:hint="eastAsia"/>
                <w:color w:val="auto"/>
                <w:szCs w:val="24"/>
              </w:rPr>
            </w:pPr>
            <w:r>
              <w:rPr>
                <w:rFonts w:hint="eastAsia"/>
                <w:color w:val="auto"/>
                <w:szCs w:val="24"/>
              </w:rPr>
              <w:t>2</w:t>
            </w:r>
          </w:p>
        </w:tc>
        <w:tc>
          <w:tcPr>
            <w:tcW w:w="2129" w:type="dxa"/>
            <w:vAlign w:val="center"/>
          </w:tcPr>
          <w:p w14:paraId="79CC813C" w14:textId="77777777" w:rsidR="00A604BD" w:rsidRDefault="00000000">
            <w:pPr>
              <w:pStyle w:val="afff4"/>
              <w:rPr>
                <w:rFonts w:hint="eastAsia"/>
                <w:color w:val="auto"/>
                <w:szCs w:val="24"/>
              </w:rPr>
            </w:pPr>
            <w:r>
              <w:rPr>
                <w:rFonts w:hint="eastAsia"/>
                <w:color w:val="auto"/>
                <w:szCs w:val="24"/>
              </w:rPr>
              <w:t>ERP、OA、供应链管理系统等</w:t>
            </w:r>
          </w:p>
        </w:tc>
        <w:tc>
          <w:tcPr>
            <w:tcW w:w="1257" w:type="dxa"/>
            <w:vAlign w:val="center"/>
          </w:tcPr>
          <w:p w14:paraId="3586CD97" w14:textId="77777777" w:rsidR="00A604BD" w:rsidRDefault="00000000">
            <w:pPr>
              <w:pStyle w:val="afff4"/>
              <w:rPr>
                <w:rFonts w:hint="eastAsia"/>
                <w:color w:val="auto"/>
                <w:szCs w:val="24"/>
              </w:rPr>
            </w:pPr>
            <w:r>
              <w:rPr>
                <w:rFonts w:hint="eastAsia"/>
                <w:color w:val="auto"/>
                <w:szCs w:val="24"/>
              </w:rPr>
              <w:t>各职能部门</w:t>
            </w:r>
          </w:p>
        </w:tc>
      </w:tr>
    </w:tbl>
    <w:p w14:paraId="36297572" w14:textId="77777777" w:rsidR="00A604BD" w:rsidRDefault="00000000">
      <w:pPr>
        <w:spacing w:beforeLines="50" w:before="156"/>
        <w:ind w:firstLineChars="0" w:firstLine="0"/>
        <w:rPr>
          <w:rFonts w:asciiTheme="minorEastAsia" w:eastAsiaTheme="minorEastAsia" w:hAnsiTheme="minorEastAsia" w:hint="eastAsia"/>
          <w:b/>
          <w:bCs/>
          <w:sz w:val="24"/>
        </w:rPr>
      </w:pPr>
      <w:r>
        <w:rPr>
          <w:rFonts w:asciiTheme="minorEastAsia" w:eastAsiaTheme="minorEastAsia" w:hAnsiTheme="minorEastAsia" w:hint="eastAsia"/>
          <w:b/>
          <w:bCs/>
          <w:sz w:val="24"/>
        </w:rPr>
        <w:t>（2） 多元的知识传递与分享方式</w:t>
      </w:r>
    </w:p>
    <w:p w14:paraId="6F8B6E4D" w14:textId="77777777" w:rsidR="00A604BD" w:rsidRDefault="00000000">
      <w:pPr>
        <w:pStyle w:val="11"/>
        <w:ind w:firstLine="482"/>
        <w:jc w:val="center"/>
        <w:rPr>
          <w:rFonts w:asciiTheme="minorEastAsia" w:eastAsiaTheme="minorEastAsia" w:hAnsiTheme="minorEastAsia" w:hint="eastAsia"/>
          <w:b/>
          <w:bCs w:val="0"/>
        </w:rPr>
      </w:pPr>
      <w:bookmarkStart w:id="144" w:name="_Toc468177198"/>
      <w:bookmarkStart w:id="145" w:name="_Toc493663565"/>
      <w:r>
        <w:rPr>
          <w:rFonts w:asciiTheme="minorEastAsia" w:eastAsiaTheme="minorEastAsia" w:hAnsiTheme="minorEastAsia" w:hint="eastAsia"/>
          <w:b/>
          <w:bCs w:val="0"/>
        </w:rPr>
        <w:t>图表7-</w:t>
      </w:r>
      <w:proofErr w:type="gramStart"/>
      <w:r>
        <w:rPr>
          <w:rFonts w:asciiTheme="minorEastAsia" w:eastAsiaTheme="minorEastAsia" w:hAnsiTheme="minorEastAsia" w:hint="eastAsia"/>
          <w:b/>
          <w:bCs w:val="0"/>
        </w:rPr>
        <w:t>14  沟通与知识</w:t>
      </w:r>
      <w:proofErr w:type="gramEnd"/>
      <w:r>
        <w:rPr>
          <w:rFonts w:asciiTheme="minorEastAsia" w:eastAsiaTheme="minorEastAsia" w:hAnsiTheme="minorEastAsia" w:hint="eastAsia"/>
          <w:b/>
          <w:bCs w:val="0"/>
        </w:rPr>
        <w:t>、技能共享一览表</w:t>
      </w:r>
      <w:bookmarkEnd w:id="144"/>
      <w:bookmarkEnd w:id="145"/>
    </w:p>
    <w:tbl>
      <w:tblPr>
        <w:tblW w:w="98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44"/>
        <w:gridCol w:w="5007"/>
        <w:gridCol w:w="3505"/>
      </w:tblGrid>
      <w:tr w:rsidR="00A604BD" w14:paraId="5F9F3B2B" w14:textId="77777777">
        <w:trPr>
          <w:trHeight w:val="514"/>
          <w:jc w:val="center"/>
        </w:trPr>
        <w:tc>
          <w:tcPr>
            <w:tcW w:w="1344" w:type="dxa"/>
            <w:vAlign w:val="center"/>
          </w:tcPr>
          <w:p w14:paraId="531382A6" w14:textId="77777777" w:rsidR="00A604BD" w:rsidRDefault="00000000">
            <w:pPr>
              <w:pStyle w:val="NewNewNewNewNewNewNewNewNewNewNewNewNewNewNewNewNewNewNewNewNewNewNewNewNewNewNewNewNewNewNewNew"/>
              <w:widowControl/>
              <w:spacing w:line="240" w:lineRule="exact"/>
              <w:ind w:firstLineChars="0" w:firstLine="0"/>
              <w:jc w:val="center"/>
              <w:rPr>
                <w:rFonts w:asciiTheme="minorEastAsia" w:eastAsiaTheme="minorEastAsia" w:hAnsiTheme="minorEastAsia" w:hint="eastAsia"/>
                <w:b/>
                <w:szCs w:val="21"/>
              </w:rPr>
            </w:pPr>
            <w:r>
              <w:rPr>
                <w:rFonts w:asciiTheme="minorEastAsia" w:eastAsiaTheme="minorEastAsia" w:hAnsiTheme="minorEastAsia" w:hint="eastAsia"/>
                <w:b/>
                <w:szCs w:val="21"/>
              </w:rPr>
              <w:t>分类</w:t>
            </w:r>
          </w:p>
        </w:tc>
        <w:tc>
          <w:tcPr>
            <w:tcW w:w="5007" w:type="dxa"/>
            <w:vAlign w:val="center"/>
          </w:tcPr>
          <w:p w14:paraId="2E87EBC1" w14:textId="77777777" w:rsidR="00A604BD" w:rsidRDefault="00000000">
            <w:pPr>
              <w:pStyle w:val="NewNewNewNewNewNewNewNewNewNewNewNewNewNewNewNewNew"/>
              <w:spacing w:line="240" w:lineRule="exact"/>
              <w:ind w:firstLineChars="0" w:firstLine="0"/>
              <w:jc w:val="center"/>
              <w:rPr>
                <w:rFonts w:asciiTheme="minorEastAsia" w:eastAsiaTheme="minorEastAsia" w:hAnsiTheme="minorEastAsia" w:hint="eastAsia"/>
                <w:b/>
                <w:szCs w:val="21"/>
              </w:rPr>
            </w:pPr>
            <w:r>
              <w:rPr>
                <w:rFonts w:asciiTheme="minorEastAsia" w:eastAsiaTheme="minorEastAsia" w:hAnsiTheme="minorEastAsia" w:hint="eastAsia"/>
                <w:b/>
                <w:szCs w:val="21"/>
              </w:rPr>
              <w:t>沟通与共享形式</w:t>
            </w:r>
          </w:p>
        </w:tc>
        <w:tc>
          <w:tcPr>
            <w:tcW w:w="3505" w:type="dxa"/>
            <w:vAlign w:val="center"/>
          </w:tcPr>
          <w:p w14:paraId="2F6C0F99" w14:textId="77777777" w:rsidR="00A604BD" w:rsidRDefault="00000000">
            <w:pPr>
              <w:pStyle w:val="NewNewNewNewNewNewNewNewNewNewNewNewNewNewNewNewNew"/>
              <w:spacing w:line="240" w:lineRule="exact"/>
              <w:ind w:firstLineChars="0" w:firstLine="0"/>
              <w:jc w:val="center"/>
              <w:rPr>
                <w:rFonts w:asciiTheme="minorEastAsia" w:eastAsiaTheme="minorEastAsia" w:hAnsiTheme="minorEastAsia" w:hint="eastAsia"/>
                <w:b/>
                <w:szCs w:val="21"/>
              </w:rPr>
            </w:pPr>
            <w:r>
              <w:rPr>
                <w:rFonts w:asciiTheme="minorEastAsia" w:eastAsiaTheme="minorEastAsia" w:hAnsiTheme="minorEastAsia" w:hint="eastAsia"/>
                <w:b/>
                <w:szCs w:val="21"/>
              </w:rPr>
              <w:t>共享内容</w:t>
            </w:r>
          </w:p>
        </w:tc>
      </w:tr>
      <w:tr w:rsidR="00A604BD" w14:paraId="279FBE82" w14:textId="77777777">
        <w:trPr>
          <w:jc w:val="center"/>
        </w:trPr>
        <w:tc>
          <w:tcPr>
            <w:tcW w:w="1344" w:type="dxa"/>
            <w:vAlign w:val="center"/>
          </w:tcPr>
          <w:p w14:paraId="7AADD19C" w14:textId="77777777" w:rsidR="00A604BD" w:rsidRDefault="00000000">
            <w:pPr>
              <w:pStyle w:val="afff4"/>
              <w:rPr>
                <w:rFonts w:hint="eastAsia"/>
                <w:color w:val="auto"/>
                <w:szCs w:val="24"/>
              </w:rPr>
            </w:pPr>
            <w:r>
              <w:rPr>
                <w:rFonts w:hint="eastAsia"/>
                <w:color w:val="auto"/>
                <w:szCs w:val="24"/>
              </w:rPr>
              <w:t>部门之间</w:t>
            </w:r>
          </w:p>
        </w:tc>
        <w:tc>
          <w:tcPr>
            <w:tcW w:w="5007" w:type="dxa"/>
            <w:vAlign w:val="center"/>
          </w:tcPr>
          <w:p w14:paraId="794F4A93"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跨部门工作会议、合理化建议提案、技能比赛</w:t>
            </w:r>
          </w:p>
        </w:tc>
        <w:tc>
          <w:tcPr>
            <w:tcW w:w="3505" w:type="dxa"/>
            <w:vAlign w:val="center"/>
          </w:tcPr>
          <w:p w14:paraId="71ECE1CF"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工作计划、新技术、管理知识 、市场信息、标杆及竞争对手动向、管理制度、国家法律法规</w:t>
            </w:r>
          </w:p>
        </w:tc>
      </w:tr>
      <w:tr w:rsidR="00A604BD" w14:paraId="13FA06CE" w14:textId="77777777">
        <w:trPr>
          <w:jc w:val="center"/>
        </w:trPr>
        <w:tc>
          <w:tcPr>
            <w:tcW w:w="1344" w:type="dxa"/>
            <w:vAlign w:val="center"/>
          </w:tcPr>
          <w:p w14:paraId="365C41E4" w14:textId="77777777" w:rsidR="00A604BD" w:rsidRDefault="00000000">
            <w:pPr>
              <w:pStyle w:val="afff4"/>
              <w:rPr>
                <w:rFonts w:hint="eastAsia"/>
                <w:color w:val="auto"/>
                <w:szCs w:val="24"/>
              </w:rPr>
            </w:pPr>
            <w:r>
              <w:rPr>
                <w:rFonts w:hint="eastAsia"/>
                <w:color w:val="auto"/>
                <w:szCs w:val="24"/>
              </w:rPr>
              <w:t>职位之间</w:t>
            </w:r>
          </w:p>
        </w:tc>
        <w:tc>
          <w:tcPr>
            <w:tcW w:w="5007" w:type="dxa"/>
            <w:vAlign w:val="center"/>
          </w:tcPr>
          <w:p w14:paraId="0C58984E"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工作规程、作业指导书、工作例会、师带徒、专项案例分析会、绩效面谈会议</w:t>
            </w:r>
          </w:p>
        </w:tc>
        <w:tc>
          <w:tcPr>
            <w:tcW w:w="3505" w:type="dxa"/>
            <w:vAlign w:val="center"/>
          </w:tcPr>
          <w:p w14:paraId="3DD79EF6"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操作技能、业务知识、工作经验、工作技巧、事故原因、防范、改进方法与措施等</w:t>
            </w:r>
          </w:p>
        </w:tc>
      </w:tr>
      <w:tr w:rsidR="00A604BD" w14:paraId="0C90AE62" w14:textId="77777777">
        <w:trPr>
          <w:jc w:val="center"/>
        </w:trPr>
        <w:tc>
          <w:tcPr>
            <w:tcW w:w="1344" w:type="dxa"/>
            <w:vAlign w:val="center"/>
          </w:tcPr>
          <w:p w14:paraId="79E3D297" w14:textId="77777777" w:rsidR="00A604BD" w:rsidRDefault="00000000">
            <w:pPr>
              <w:pStyle w:val="afff4"/>
              <w:rPr>
                <w:rFonts w:hint="eastAsia"/>
                <w:color w:val="auto"/>
                <w:szCs w:val="24"/>
              </w:rPr>
            </w:pPr>
            <w:r>
              <w:rPr>
                <w:rFonts w:hint="eastAsia"/>
                <w:color w:val="auto"/>
                <w:szCs w:val="24"/>
              </w:rPr>
              <w:t>地域之间</w:t>
            </w:r>
          </w:p>
        </w:tc>
        <w:tc>
          <w:tcPr>
            <w:tcW w:w="5007" w:type="dxa"/>
            <w:vAlign w:val="center"/>
          </w:tcPr>
          <w:p w14:paraId="3412EF2E"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技术交流、经销商培训、供应商技术支持、用户培训等</w:t>
            </w:r>
          </w:p>
        </w:tc>
        <w:tc>
          <w:tcPr>
            <w:tcW w:w="3505" w:type="dxa"/>
            <w:vAlign w:val="center"/>
          </w:tcPr>
          <w:p w14:paraId="556E8928"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市场信息、制造技术、公司文化、专业知识等</w:t>
            </w:r>
          </w:p>
        </w:tc>
      </w:tr>
      <w:tr w:rsidR="00A604BD" w14:paraId="7B0EBDB6" w14:textId="77777777">
        <w:trPr>
          <w:jc w:val="center"/>
        </w:trPr>
        <w:tc>
          <w:tcPr>
            <w:tcW w:w="1344" w:type="dxa"/>
            <w:vAlign w:val="center"/>
          </w:tcPr>
          <w:p w14:paraId="257E99D4" w14:textId="77777777" w:rsidR="00A604BD" w:rsidRDefault="00000000">
            <w:pPr>
              <w:pStyle w:val="afff4"/>
              <w:rPr>
                <w:rFonts w:hint="eastAsia"/>
                <w:color w:val="auto"/>
                <w:szCs w:val="24"/>
              </w:rPr>
            </w:pPr>
            <w:r>
              <w:rPr>
                <w:rFonts w:hint="eastAsia"/>
                <w:color w:val="auto"/>
                <w:szCs w:val="24"/>
              </w:rPr>
              <w:t>兄弟单位</w:t>
            </w:r>
          </w:p>
          <w:p w14:paraId="04E024A6" w14:textId="77777777" w:rsidR="00A604BD" w:rsidRDefault="00000000">
            <w:pPr>
              <w:pStyle w:val="afff4"/>
              <w:rPr>
                <w:rFonts w:hint="eastAsia"/>
                <w:color w:val="auto"/>
                <w:szCs w:val="24"/>
              </w:rPr>
            </w:pPr>
            <w:r>
              <w:rPr>
                <w:rFonts w:hint="eastAsia"/>
                <w:color w:val="auto"/>
                <w:szCs w:val="24"/>
              </w:rPr>
              <w:t>行业之间</w:t>
            </w:r>
          </w:p>
        </w:tc>
        <w:tc>
          <w:tcPr>
            <w:tcW w:w="5007" w:type="dxa"/>
            <w:vAlign w:val="center"/>
          </w:tcPr>
          <w:p w14:paraId="25EAA47C"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技能竞赛、对标管理</w:t>
            </w:r>
          </w:p>
        </w:tc>
        <w:tc>
          <w:tcPr>
            <w:tcW w:w="3505" w:type="dxa"/>
            <w:vAlign w:val="center"/>
          </w:tcPr>
          <w:p w14:paraId="35B4FB05" w14:textId="77777777" w:rsidR="00A604BD" w:rsidRDefault="00000000">
            <w:pPr>
              <w:pStyle w:val="2NewNew"/>
              <w:rPr>
                <w:rFonts w:asciiTheme="minorEastAsia" w:eastAsiaTheme="minorEastAsia" w:hAnsiTheme="minorEastAsia" w:hint="eastAsia"/>
              </w:rPr>
            </w:pPr>
            <w:r>
              <w:rPr>
                <w:rFonts w:asciiTheme="minorEastAsia" w:eastAsiaTheme="minorEastAsia" w:hAnsiTheme="minorEastAsia" w:hint="eastAsia"/>
              </w:rPr>
              <w:t>专业知识、技能、管理支持</w:t>
            </w:r>
          </w:p>
        </w:tc>
      </w:tr>
    </w:tbl>
    <w:p w14:paraId="7F90F995" w14:textId="77777777" w:rsidR="00A604BD" w:rsidRDefault="00000000">
      <w:pPr>
        <w:spacing w:beforeLines="50" w:before="156"/>
        <w:ind w:firstLineChars="82" w:firstLine="198"/>
        <w:rPr>
          <w:rFonts w:asciiTheme="minorEastAsia" w:eastAsiaTheme="minorEastAsia" w:hAnsiTheme="minorEastAsia" w:hint="eastAsia"/>
          <w:b/>
          <w:bCs/>
          <w:sz w:val="24"/>
        </w:rPr>
      </w:pPr>
      <w:r>
        <w:rPr>
          <w:rFonts w:asciiTheme="minorEastAsia" w:eastAsiaTheme="minorEastAsia" w:hAnsiTheme="minorEastAsia" w:hint="eastAsia"/>
          <w:b/>
          <w:bCs/>
          <w:sz w:val="24"/>
        </w:rPr>
        <w:t>（3）利用多种激励方式，激发员工应用知识、创新知识的热情</w:t>
      </w:r>
    </w:p>
    <w:p w14:paraId="77C3BCB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公司对积极收集知识用于共享，利用知识进行创新改进的组织及员工进行多种激励。</w:t>
      </w:r>
    </w:p>
    <w:p w14:paraId="2B2CA95B" w14:textId="77777777" w:rsidR="00A604BD" w:rsidRDefault="00000000">
      <w:pPr>
        <w:autoSpaceDE w:val="0"/>
        <w:autoSpaceDN w:val="0"/>
        <w:adjustRightInd w:val="0"/>
        <w:spacing w:line="360" w:lineRule="auto"/>
        <w:ind w:firstLineChars="0" w:firstLine="0"/>
        <w:rPr>
          <w:rFonts w:asciiTheme="minorEastAsia" w:eastAsiaTheme="minorEastAsia" w:hAnsiTheme="minorEastAsia" w:hint="eastAsia"/>
          <w:b/>
          <w:spacing w:val="-8"/>
          <w:sz w:val="24"/>
        </w:rPr>
      </w:pPr>
      <w:r>
        <w:rPr>
          <w:rFonts w:asciiTheme="minorEastAsia" w:eastAsiaTheme="minorEastAsia" w:hAnsiTheme="minorEastAsia" w:hint="eastAsia"/>
          <w:b/>
          <w:spacing w:val="-8"/>
          <w:sz w:val="24"/>
        </w:rPr>
        <w:t>物质激励：</w:t>
      </w:r>
      <w:r>
        <w:rPr>
          <w:rFonts w:asciiTheme="minorEastAsia" w:eastAsiaTheme="minorEastAsia" w:hAnsiTheme="minorEastAsia" w:hint="eastAsia"/>
          <w:spacing w:val="-8"/>
          <w:sz w:val="24"/>
        </w:rPr>
        <w:t>设立项目奖励、合理化建议奖励、创新改善活动奖励、技术创新奖励等；</w:t>
      </w:r>
    </w:p>
    <w:p w14:paraId="6B69C3ED" w14:textId="77777777" w:rsidR="00A604BD" w:rsidRDefault="00000000">
      <w:pPr>
        <w:autoSpaceDE w:val="0"/>
        <w:autoSpaceDN w:val="0"/>
        <w:adjustRightInd w:val="0"/>
        <w:spacing w:line="360" w:lineRule="auto"/>
        <w:ind w:firstLineChars="0" w:firstLine="0"/>
        <w:rPr>
          <w:rFonts w:asciiTheme="minorEastAsia" w:eastAsiaTheme="minorEastAsia" w:hAnsiTheme="minorEastAsia" w:hint="eastAsia"/>
          <w:sz w:val="24"/>
        </w:rPr>
      </w:pPr>
      <w:r>
        <w:rPr>
          <w:rFonts w:asciiTheme="minorEastAsia" w:eastAsiaTheme="minorEastAsia" w:hAnsiTheme="minorEastAsia" w:hint="eastAsia"/>
          <w:b/>
          <w:spacing w:val="-8"/>
          <w:sz w:val="24"/>
        </w:rPr>
        <w:lastRenderedPageBreak/>
        <w:t>精神激励：</w:t>
      </w:r>
      <w:r>
        <w:rPr>
          <w:rFonts w:asciiTheme="minorEastAsia" w:eastAsiaTheme="minorEastAsia" w:hAnsiTheme="minorEastAsia" w:hint="eastAsia"/>
          <w:spacing w:val="-8"/>
          <w:sz w:val="24"/>
        </w:rPr>
        <w:t>评选质量贡献员工、优秀员工等；</w:t>
      </w:r>
    </w:p>
    <w:p w14:paraId="538E39F5" w14:textId="77777777" w:rsidR="00A604BD" w:rsidRDefault="00000000">
      <w:pPr>
        <w:autoSpaceDE w:val="0"/>
        <w:autoSpaceDN w:val="0"/>
        <w:adjustRightInd w:val="0"/>
        <w:spacing w:line="360" w:lineRule="auto"/>
        <w:ind w:firstLineChars="0" w:firstLine="0"/>
        <w:rPr>
          <w:rFonts w:asciiTheme="minorEastAsia" w:eastAsiaTheme="minorEastAsia" w:hAnsiTheme="minorEastAsia" w:hint="eastAsia"/>
          <w:sz w:val="24"/>
        </w:rPr>
      </w:pPr>
      <w:r>
        <w:rPr>
          <w:rFonts w:asciiTheme="minorEastAsia" w:eastAsiaTheme="minorEastAsia" w:hAnsiTheme="minorEastAsia" w:hint="eastAsia"/>
          <w:b/>
          <w:spacing w:val="-8"/>
          <w:sz w:val="24"/>
        </w:rPr>
        <w:t>职务晋升：</w:t>
      </w:r>
      <w:r>
        <w:rPr>
          <w:rFonts w:asciiTheme="minorEastAsia" w:eastAsiaTheme="minorEastAsia" w:hAnsiTheme="minorEastAsia" w:hint="eastAsia"/>
          <w:sz w:val="24"/>
        </w:rPr>
        <w:t>对利用知识进行创新取得较大知识成果，又具有一定管理能力的优秀员工实施晋升。</w:t>
      </w:r>
    </w:p>
    <w:p w14:paraId="12524459" w14:textId="77777777" w:rsidR="00A604BD" w:rsidRDefault="00000000">
      <w:pPr>
        <w:pStyle w:val="3New"/>
        <w:rPr>
          <w:rFonts w:asciiTheme="minorEastAsia" w:eastAsiaTheme="minorEastAsia" w:hAnsiTheme="minorEastAsia" w:hint="eastAsia"/>
        </w:rPr>
      </w:pPr>
      <w:bookmarkStart w:id="146" w:name="_Toc15904225"/>
      <w:bookmarkStart w:id="147" w:name="_Toc14691"/>
      <w:r>
        <w:rPr>
          <w:rFonts w:asciiTheme="minorEastAsia" w:eastAsiaTheme="minorEastAsia" w:hAnsiTheme="minorEastAsia" w:hint="eastAsia"/>
        </w:rPr>
        <w:t>7.1.7信息和安全</w:t>
      </w:r>
      <w:bookmarkEnd w:id="146"/>
      <w:bookmarkEnd w:id="147"/>
    </w:p>
    <w:p w14:paraId="7914C3B9" w14:textId="77777777" w:rsidR="00A604BD" w:rsidRDefault="00000000">
      <w:pPr>
        <w:pStyle w:val="11"/>
        <w:ind w:firstLineChars="0" w:firstLine="0"/>
        <w:rPr>
          <w:rFonts w:asciiTheme="minorEastAsia" w:eastAsiaTheme="minorEastAsia" w:hAnsiTheme="minorEastAsia" w:hint="eastAsia"/>
          <w:b/>
          <w:bCs w:val="0"/>
        </w:rPr>
      </w:pPr>
      <w:bookmarkStart w:id="148" w:name="_Toc495595460"/>
      <w:bookmarkStart w:id="149" w:name="_Toc15904226"/>
      <w:r>
        <w:rPr>
          <w:rFonts w:asciiTheme="minorEastAsia" w:eastAsiaTheme="minorEastAsia" w:hAnsiTheme="minorEastAsia" w:hint="eastAsia"/>
          <w:b/>
          <w:bCs w:val="0"/>
        </w:rPr>
        <w:t>7.1.7.1信息源识别与开发</w:t>
      </w:r>
      <w:bookmarkEnd w:id="148"/>
      <w:bookmarkEnd w:id="149"/>
    </w:p>
    <w:p w14:paraId="2CA595A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1</w:t>
      </w:r>
      <w:r>
        <w:rPr>
          <w:rFonts w:asciiTheme="minorEastAsia" w:eastAsiaTheme="minorEastAsia" w:hAnsiTheme="minorEastAsia" w:hint="eastAsia"/>
        </w:rPr>
        <w:t>）识别信息源并提供多种获取渠道</w:t>
      </w:r>
    </w:p>
    <w:p w14:paraId="676B14D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公司信息分为内部信息和外部信息两个部分。</w:t>
      </w:r>
    </w:p>
    <w:p w14:paraId="120B488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内部信息包括：公司经营动态信息，包含公司发展战略和经营决策以及执行情况，财务、人事、市场营销、技术开发、质量管理、资源管理等信息；各项会议精神、制度规定、体系文件、公司文化；员工反馈的信息，包括员工对公司经营发展提出的合理化建议，员工的需求和期望、群体活动以及技能经验等信息；</w:t>
      </w:r>
    </w:p>
    <w:p w14:paraId="55EA6DB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外部信息包括：国家的法律法规，宏观经济调控政策，国内外经济发展趋势，原材料和产品供求变化，市场和消费者当前和未来的需求、新产品新技术发展趋势，来自合作伙伴、行业客户、经销商网络的产销信息。</w:t>
      </w:r>
    </w:p>
    <w:p w14:paraId="1D80A77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由总经办作为主要协调部门，职能部门负责外部信息识别、收集和整理，主要通过网络媒体、专业网站、报纸专刊、行业协会活动、各类展销及展览会等，开辟多种渠道广泛收集、整理外部数据和信息，包括供应商及客户提供的图纸、文件、评审资料、技术专利等相关信息</w:t>
      </w:r>
    </w:p>
    <w:p w14:paraId="6BA4E507" w14:textId="77777777" w:rsidR="00A604BD" w:rsidRDefault="00000000">
      <w:pPr>
        <w:pStyle w:val="afff5"/>
        <w:spacing w:before="156" w:after="156"/>
        <w:ind w:firstLine="420"/>
        <w:rPr>
          <w:rFonts w:hint="eastAsia"/>
        </w:rPr>
      </w:pPr>
      <w:r>
        <w:t>图</w:t>
      </w:r>
      <w:r>
        <w:rPr>
          <w:rFonts w:hint="eastAsia"/>
        </w:rPr>
        <w:t>表7-19知识分类收集职责分工</w:t>
      </w:r>
    </w:p>
    <w:tbl>
      <w:tblPr>
        <w:tblW w:w="98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9"/>
        <w:gridCol w:w="1170"/>
        <w:gridCol w:w="2503"/>
        <w:gridCol w:w="1589"/>
        <w:gridCol w:w="1776"/>
        <w:gridCol w:w="1143"/>
        <w:gridCol w:w="936"/>
      </w:tblGrid>
      <w:tr w:rsidR="00A604BD" w14:paraId="22A70512" w14:textId="77777777">
        <w:trPr>
          <w:trHeight w:val="537"/>
        </w:trPr>
        <w:tc>
          <w:tcPr>
            <w:tcW w:w="4392" w:type="dxa"/>
            <w:gridSpan w:val="3"/>
            <w:vAlign w:val="center"/>
          </w:tcPr>
          <w:p w14:paraId="2FF34038" w14:textId="77777777" w:rsidR="00A604BD" w:rsidRDefault="00000000">
            <w:pPr>
              <w:pStyle w:val="afff4"/>
              <w:rPr>
                <w:rFonts w:hint="eastAsia"/>
                <w:b/>
                <w:color w:val="auto"/>
              </w:rPr>
            </w:pPr>
            <w:r>
              <w:rPr>
                <w:rFonts w:hint="eastAsia"/>
                <w:b/>
                <w:color w:val="auto"/>
              </w:rPr>
              <w:t>知识分类</w:t>
            </w:r>
          </w:p>
        </w:tc>
        <w:tc>
          <w:tcPr>
            <w:tcW w:w="1589" w:type="dxa"/>
            <w:vAlign w:val="center"/>
          </w:tcPr>
          <w:p w14:paraId="21F375CB" w14:textId="77777777" w:rsidR="00A604BD" w:rsidRDefault="00000000">
            <w:pPr>
              <w:pStyle w:val="afff4"/>
              <w:rPr>
                <w:rFonts w:hint="eastAsia"/>
                <w:b/>
                <w:color w:val="auto"/>
              </w:rPr>
            </w:pPr>
            <w:r>
              <w:rPr>
                <w:rFonts w:hint="eastAsia"/>
                <w:b/>
                <w:color w:val="auto"/>
              </w:rPr>
              <w:t>责任部门</w:t>
            </w:r>
          </w:p>
        </w:tc>
        <w:tc>
          <w:tcPr>
            <w:tcW w:w="1776" w:type="dxa"/>
            <w:vAlign w:val="center"/>
          </w:tcPr>
          <w:p w14:paraId="13FAB13C" w14:textId="77777777" w:rsidR="00A604BD" w:rsidRDefault="00000000">
            <w:pPr>
              <w:pStyle w:val="afff4"/>
              <w:rPr>
                <w:rFonts w:hint="eastAsia"/>
                <w:b/>
                <w:color w:val="auto"/>
              </w:rPr>
            </w:pPr>
            <w:r>
              <w:rPr>
                <w:rFonts w:hint="eastAsia"/>
                <w:b/>
                <w:color w:val="auto"/>
              </w:rPr>
              <w:t>收集渠道</w:t>
            </w:r>
          </w:p>
        </w:tc>
        <w:tc>
          <w:tcPr>
            <w:tcW w:w="1143" w:type="dxa"/>
            <w:vAlign w:val="center"/>
          </w:tcPr>
          <w:p w14:paraId="136DFF06" w14:textId="77777777" w:rsidR="00A604BD" w:rsidRDefault="00000000">
            <w:pPr>
              <w:pStyle w:val="afff4"/>
              <w:rPr>
                <w:rFonts w:hint="eastAsia"/>
                <w:b/>
                <w:color w:val="auto"/>
              </w:rPr>
            </w:pPr>
            <w:r>
              <w:rPr>
                <w:rFonts w:hint="eastAsia"/>
                <w:b/>
                <w:color w:val="auto"/>
              </w:rPr>
              <w:t>传递</w:t>
            </w:r>
          </w:p>
          <w:p w14:paraId="7DDD53CE" w14:textId="77777777" w:rsidR="00A604BD" w:rsidRDefault="00000000">
            <w:pPr>
              <w:pStyle w:val="afff4"/>
              <w:rPr>
                <w:rFonts w:hint="eastAsia"/>
                <w:b/>
                <w:color w:val="auto"/>
              </w:rPr>
            </w:pPr>
            <w:r>
              <w:rPr>
                <w:rFonts w:hint="eastAsia"/>
                <w:b/>
                <w:color w:val="auto"/>
              </w:rPr>
              <w:t>方式</w:t>
            </w:r>
          </w:p>
        </w:tc>
        <w:tc>
          <w:tcPr>
            <w:tcW w:w="936" w:type="dxa"/>
            <w:vAlign w:val="center"/>
          </w:tcPr>
          <w:p w14:paraId="2EE502BE" w14:textId="77777777" w:rsidR="00A604BD" w:rsidRDefault="00000000">
            <w:pPr>
              <w:pStyle w:val="afff4"/>
              <w:rPr>
                <w:rFonts w:hint="eastAsia"/>
                <w:b/>
                <w:color w:val="auto"/>
              </w:rPr>
            </w:pPr>
            <w:r>
              <w:rPr>
                <w:rFonts w:hint="eastAsia"/>
                <w:b/>
                <w:color w:val="auto"/>
              </w:rPr>
              <w:t>传递周期</w:t>
            </w:r>
          </w:p>
        </w:tc>
      </w:tr>
      <w:tr w:rsidR="00A604BD" w14:paraId="5115F295" w14:textId="77777777">
        <w:trPr>
          <w:trHeight w:val="549"/>
        </w:trPr>
        <w:tc>
          <w:tcPr>
            <w:tcW w:w="719" w:type="dxa"/>
            <w:vMerge w:val="restart"/>
            <w:vAlign w:val="center"/>
          </w:tcPr>
          <w:p w14:paraId="7C7A5967" w14:textId="77777777" w:rsidR="00A604BD" w:rsidRDefault="00000000">
            <w:pPr>
              <w:pStyle w:val="afff4"/>
              <w:rPr>
                <w:rFonts w:hint="eastAsia"/>
                <w:color w:val="auto"/>
              </w:rPr>
            </w:pPr>
            <w:r>
              <w:rPr>
                <w:rFonts w:hint="eastAsia"/>
                <w:color w:val="auto"/>
              </w:rPr>
              <w:t>外部知识</w:t>
            </w:r>
          </w:p>
        </w:tc>
        <w:tc>
          <w:tcPr>
            <w:tcW w:w="1170" w:type="dxa"/>
            <w:vAlign w:val="center"/>
          </w:tcPr>
          <w:p w14:paraId="7CC4CAC3" w14:textId="77777777" w:rsidR="00A604BD" w:rsidRDefault="00000000">
            <w:pPr>
              <w:pStyle w:val="afff4"/>
              <w:rPr>
                <w:rFonts w:hint="eastAsia"/>
                <w:color w:val="auto"/>
              </w:rPr>
            </w:pPr>
            <w:r>
              <w:rPr>
                <w:rFonts w:hint="eastAsia"/>
                <w:color w:val="auto"/>
              </w:rPr>
              <w:t>政策法规</w:t>
            </w:r>
          </w:p>
        </w:tc>
        <w:tc>
          <w:tcPr>
            <w:tcW w:w="2503" w:type="dxa"/>
            <w:vAlign w:val="center"/>
          </w:tcPr>
          <w:p w14:paraId="24A38EE8" w14:textId="77777777" w:rsidR="00A604BD" w:rsidRDefault="00000000">
            <w:pPr>
              <w:pStyle w:val="afff4"/>
              <w:rPr>
                <w:rFonts w:hint="eastAsia"/>
                <w:color w:val="auto"/>
              </w:rPr>
            </w:pPr>
            <w:r>
              <w:rPr>
                <w:rFonts w:hint="eastAsia"/>
                <w:color w:val="auto"/>
              </w:rPr>
              <w:t>国家政策、法律、法规及其他要求</w:t>
            </w:r>
          </w:p>
        </w:tc>
        <w:tc>
          <w:tcPr>
            <w:tcW w:w="1589" w:type="dxa"/>
            <w:vAlign w:val="center"/>
          </w:tcPr>
          <w:p w14:paraId="31AE1BB2" w14:textId="77777777" w:rsidR="00A604BD" w:rsidRDefault="00000000">
            <w:pPr>
              <w:pStyle w:val="afff4"/>
              <w:rPr>
                <w:rFonts w:hint="eastAsia"/>
                <w:color w:val="auto"/>
              </w:rPr>
            </w:pPr>
            <w:r>
              <w:rPr>
                <w:rFonts w:hint="eastAsia"/>
                <w:color w:val="auto"/>
              </w:rPr>
              <w:t>人力资源部</w:t>
            </w:r>
          </w:p>
        </w:tc>
        <w:tc>
          <w:tcPr>
            <w:tcW w:w="1776" w:type="dxa"/>
            <w:vMerge w:val="restart"/>
            <w:vAlign w:val="center"/>
          </w:tcPr>
          <w:p w14:paraId="7F694517" w14:textId="77777777" w:rsidR="00A604BD" w:rsidRDefault="00000000">
            <w:pPr>
              <w:pStyle w:val="afff4"/>
              <w:rPr>
                <w:rFonts w:hint="eastAsia"/>
                <w:color w:val="auto"/>
              </w:rPr>
            </w:pPr>
            <w:r>
              <w:rPr>
                <w:rFonts w:hint="eastAsia"/>
                <w:color w:val="auto"/>
              </w:rPr>
              <w:t>互联网、文件、刊物、会议、书籍、杂志等</w:t>
            </w:r>
          </w:p>
        </w:tc>
        <w:tc>
          <w:tcPr>
            <w:tcW w:w="1143" w:type="dxa"/>
            <w:vMerge w:val="restart"/>
            <w:vAlign w:val="center"/>
          </w:tcPr>
          <w:p w14:paraId="048C83DD" w14:textId="77777777" w:rsidR="00A604BD" w:rsidRDefault="00000000">
            <w:pPr>
              <w:pStyle w:val="afff4"/>
              <w:rPr>
                <w:rFonts w:hint="eastAsia"/>
                <w:color w:val="auto"/>
              </w:rPr>
            </w:pPr>
            <w:r>
              <w:rPr>
                <w:rFonts w:hint="eastAsia"/>
                <w:color w:val="auto"/>
              </w:rPr>
              <w:t>电子文档共享、纸质文件传阅</w:t>
            </w:r>
          </w:p>
        </w:tc>
        <w:tc>
          <w:tcPr>
            <w:tcW w:w="936" w:type="dxa"/>
            <w:vMerge w:val="restart"/>
            <w:vAlign w:val="center"/>
          </w:tcPr>
          <w:p w14:paraId="1DAB562E" w14:textId="77777777" w:rsidR="00A604BD" w:rsidRDefault="00000000">
            <w:pPr>
              <w:pStyle w:val="afff4"/>
              <w:rPr>
                <w:rFonts w:hint="eastAsia"/>
                <w:color w:val="auto"/>
              </w:rPr>
            </w:pPr>
            <w:r>
              <w:rPr>
                <w:rFonts w:hint="eastAsia"/>
                <w:color w:val="auto"/>
              </w:rPr>
              <w:t>月</w:t>
            </w:r>
          </w:p>
        </w:tc>
      </w:tr>
      <w:tr w:rsidR="00A604BD" w14:paraId="31B72DFD" w14:textId="77777777">
        <w:trPr>
          <w:trHeight w:val="549"/>
        </w:trPr>
        <w:tc>
          <w:tcPr>
            <w:tcW w:w="719" w:type="dxa"/>
            <w:vMerge/>
            <w:vAlign w:val="center"/>
          </w:tcPr>
          <w:p w14:paraId="52083018" w14:textId="77777777" w:rsidR="00A604BD" w:rsidRDefault="00A604BD">
            <w:pPr>
              <w:pStyle w:val="afff4"/>
              <w:rPr>
                <w:rFonts w:hint="eastAsia"/>
                <w:color w:val="auto"/>
              </w:rPr>
            </w:pPr>
          </w:p>
        </w:tc>
        <w:tc>
          <w:tcPr>
            <w:tcW w:w="1170" w:type="dxa"/>
            <w:vAlign w:val="center"/>
          </w:tcPr>
          <w:p w14:paraId="1F29ED20" w14:textId="77777777" w:rsidR="00A604BD" w:rsidRDefault="00000000">
            <w:pPr>
              <w:pStyle w:val="afff4"/>
              <w:rPr>
                <w:rFonts w:hint="eastAsia"/>
                <w:color w:val="auto"/>
              </w:rPr>
            </w:pPr>
            <w:r>
              <w:rPr>
                <w:rFonts w:hint="eastAsia"/>
                <w:color w:val="auto"/>
              </w:rPr>
              <w:t>标准</w:t>
            </w:r>
          </w:p>
        </w:tc>
        <w:tc>
          <w:tcPr>
            <w:tcW w:w="2503" w:type="dxa"/>
            <w:vAlign w:val="center"/>
          </w:tcPr>
          <w:p w14:paraId="267AA763" w14:textId="77777777" w:rsidR="00A604BD" w:rsidRDefault="00000000">
            <w:pPr>
              <w:pStyle w:val="afff4"/>
              <w:rPr>
                <w:rFonts w:hint="eastAsia"/>
                <w:color w:val="auto"/>
              </w:rPr>
            </w:pPr>
            <w:r>
              <w:rPr>
                <w:rFonts w:hint="eastAsia"/>
                <w:color w:val="auto"/>
              </w:rPr>
              <w:t>国家、行业技术、管理标准等</w:t>
            </w:r>
          </w:p>
        </w:tc>
        <w:tc>
          <w:tcPr>
            <w:tcW w:w="1589" w:type="dxa"/>
            <w:vMerge w:val="restart"/>
            <w:vAlign w:val="center"/>
          </w:tcPr>
          <w:p w14:paraId="4A7454BC" w14:textId="77777777" w:rsidR="00A604BD" w:rsidRDefault="00000000">
            <w:pPr>
              <w:pStyle w:val="afff4"/>
              <w:rPr>
                <w:rFonts w:hint="eastAsia"/>
                <w:color w:val="auto"/>
              </w:rPr>
            </w:pPr>
            <w:r>
              <w:rPr>
                <w:rFonts w:hint="eastAsia"/>
                <w:color w:val="auto"/>
              </w:rPr>
              <w:t>生产部、研发技术部</w:t>
            </w:r>
          </w:p>
        </w:tc>
        <w:tc>
          <w:tcPr>
            <w:tcW w:w="1776" w:type="dxa"/>
            <w:vMerge/>
            <w:vAlign w:val="center"/>
          </w:tcPr>
          <w:p w14:paraId="6BE38CFB" w14:textId="77777777" w:rsidR="00A604BD" w:rsidRDefault="00A604BD">
            <w:pPr>
              <w:pStyle w:val="afff4"/>
              <w:rPr>
                <w:rFonts w:hint="eastAsia"/>
                <w:color w:val="auto"/>
              </w:rPr>
            </w:pPr>
          </w:p>
        </w:tc>
        <w:tc>
          <w:tcPr>
            <w:tcW w:w="1143" w:type="dxa"/>
            <w:vMerge/>
            <w:vAlign w:val="center"/>
          </w:tcPr>
          <w:p w14:paraId="13A46D7A" w14:textId="77777777" w:rsidR="00A604BD" w:rsidRDefault="00A604BD">
            <w:pPr>
              <w:pStyle w:val="afff4"/>
              <w:rPr>
                <w:rFonts w:hint="eastAsia"/>
                <w:color w:val="auto"/>
              </w:rPr>
            </w:pPr>
          </w:p>
        </w:tc>
        <w:tc>
          <w:tcPr>
            <w:tcW w:w="936" w:type="dxa"/>
            <w:vMerge/>
            <w:vAlign w:val="center"/>
          </w:tcPr>
          <w:p w14:paraId="26089134" w14:textId="77777777" w:rsidR="00A604BD" w:rsidRDefault="00A604BD">
            <w:pPr>
              <w:pStyle w:val="afff4"/>
              <w:rPr>
                <w:rFonts w:hint="eastAsia"/>
                <w:color w:val="auto"/>
              </w:rPr>
            </w:pPr>
          </w:p>
        </w:tc>
      </w:tr>
      <w:tr w:rsidR="00A604BD" w14:paraId="47A6C1E6" w14:textId="77777777">
        <w:trPr>
          <w:trHeight w:val="835"/>
        </w:trPr>
        <w:tc>
          <w:tcPr>
            <w:tcW w:w="719" w:type="dxa"/>
            <w:vMerge/>
            <w:vAlign w:val="center"/>
          </w:tcPr>
          <w:p w14:paraId="5B6C224B" w14:textId="77777777" w:rsidR="00A604BD" w:rsidRDefault="00A604BD">
            <w:pPr>
              <w:pStyle w:val="afff4"/>
              <w:rPr>
                <w:rFonts w:hint="eastAsia"/>
                <w:color w:val="auto"/>
              </w:rPr>
            </w:pPr>
          </w:p>
        </w:tc>
        <w:tc>
          <w:tcPr>
            <w:tcW w:w="1170" w:type="dxa"/>
            <w:vAlign w:val="center"/>
          </w:tcPr>
          <w:p w14:paraId="5E6C79DA" w14:textId="77777777" w:rsidR="00A604BD" w:rsidRDefault="00000000">
            <w:pPr>
              <w:pStyle w:val="afff4"/>
              <w:rPr>
                <w:rFonts w:hint="eastAsia"/>
                <w:color w:val="auto"/>
              </w:rPr>
            </w:pPr>
            <w:r>
              <w:rPr>
                <w:rFonts w:hint="eastAsia"/>
                <w:color w:val="auto"/>
              </w:rPr>
              <w:t>行业科技成果</w:t>
            </w:r>
          </w:p>
        </w:tc>
        <w:tc>
          <w:tcPr>
            <w:tcW w:w="2503" w:type="dxa"/>
            <w:vAlign w:val="center"/>
          </w:tcPr>
          <w:p w14:paraId="028B7B89" w14:textId="77777777" w:rsidR="00A604BD" w:rsidRDefault="00000000">
            <w:pPr>
              <w:pStyle w:val="afff4"/>
              <w:rPr>
                <w:rFonts w:hint="eastAsia"/>
                <w:color w:val="auto"/>
              </w:rPr>
            </w:pPr>
            <w:r>
              <w:rPr>
                <w:rFonts w:hint="eastAsia"/>
                <w:color w:val="auto"/>
              </w:rPr>
              <w:t>国家及省部先进工艺、科技成果、专利等</w:t>
            </w:r>
          </w:p>
        </w:tc>
        <w:tc>
          <w:tcPr>
            <w:tcW w:w="1589" w:type="dxa"/>
            <w:vMerge/>
            <w:vAlign w:val="center"/>
          </w:tcPr>
          <w:p w14:paraId="3C0EFA5B" w14:textId="77777777" w:rsidR="00A604BD" w:rsidRDefault="00A604BD">
            <w:pPr>
              <w:pStyle w:val="afff4"/>
              <w:rPr>
                <w:rFonts w:hint="eastAsia"/>
                <w:color w:val="auto"/>
              </w:rPr>
            </w:pPr>
          </w:p>
        </w:tc>
        <w:tc>
          <w:tcPr>
            <w:tcW w:w="1776" w:type="dxa"/>
            <w:vMerge/>
            <w:vAlign w:val="center"/>
          </w:tcPr>
          <w:p w14:paraId="25A748C2" w14:textId="77777777" w:rsidR="00A604BD" w:rsidRDefault="00A604BD">
            <w:pPr>
              <w:pStyle w:val="afff4"/>
              <w:rPr>
                <w:rFonts w:hint="eastAsia"/>
                <w:color w:val="auto"/>
              </w:rPr>
            </w:pPr>
          </w:p>
        </w:tc>
        <w:tc>
          <w:tcPr>
            <w:tcW w:w="1143" w:type="dxa"/>
            <w:vMerge/>
            <w:vAlign w:val="center"/>
          </w:tcPr>
          <w:p w14:paraId="1D9F00D6" w14:textId="77777777" w:rsidR="00A604BD" w:rsidRDefault="00A604BD">
            <w:pPr>
              <w:pStyle w:val="afff4"/>
              <w:rPr>
                <w:rFonts w:hint="eastAsia"/>
                <w:color w:val="auto"/>
              </w:rPr>
            </w:pPr>
          </w:p>
        </w:tc>
        <w:tc>
          <w:tcPr>
            <w:tcW w:w="936" w:type="dxa"/>
            <w:vMerge/>
            <w:vAlign w:val="center"/>
          </w:tcPr>
          <w:p w14:paraId="77EFDAB8" w14:textId="77777777" w:rsidR="00A604BD" w:rsidRDefault="00A604BD">
            <w:pPr>
              <w:pStyle w:val="afff4"/>
              <w:rPr>
                <w:rFonts w:hint="eastAsia"/>
                <w:color w:val="auto"/>
              </w:rPr>
            </w:pPr>
          </w:p>
        </w:tc>
      </w:tr>
      <w:tr w:rsidR="00A604BD" w14:paraId="63733446" w14:textId="77777777">
        <w:trPr>
          <w:trHeight w:val="69"/>
        </w:trPr>
        <w:tc>
          <w:tcPr>
            <w:tcW w:w="719" w:type="dxa"/>
            <w:vMerge/>
            <w:vAlign w:val="center"/>
          </w:tcPr>
          <w:p w14:paraId="63697489" w14:textId="77777777" w:rsidR="00A604BD" w:rsidRDefault="00A604BD">
            <w:pPr>
              <w:pStyle w:val="afff4"/>
              <w:rPr>
                <w:rFonts w:hint="eastAsia"/>
                <w:color w:val="auto"/>
              </w:rPr>
            </w:pPr>
          </w:p>
        </w:tc>
        <w:tc>
          <w:tcPr>
            <w:tcW w:w="1170" w:type="dxa"/>
            <w:vAlign w:val="center"/>
          </w:tcPr>
          <w:p w14:paraId="5FA89FC2" w14:textId="77777777" w:rsidR="00A604BD" w:rsidRDefault="00000000">
            <w:pPr>
              <w:pStyle w:val="afff4"/>
              <w:rPr>
                <w:rFonts w:hint="eastAsia"/>
                <w:color w:val="auto"/>
              </w:rPr>
            </w:pPr>
            <w:r>
              <w:rPr>
                <w:rFonts w:hint="eastAsia"/>
                <w:color w:val="auto"/>
              </w:rPr>
              <w:t>先进管理经验</w:t>
            </w:r>
          </w:p>
        </w:tc>
        <w:tc>
          <w:tcPr>
            <w:tcW w:w="2503" w:type="dxa"/>
            <w:vAlign w:val="center"/>
          </w:tcPr>
          <w:p w14:paraId="6305B635" w14:textId="77777777" w:rsidR="00A604BD" w:rsidRDefault="00000000">
            <w:pPr>
              <w:pStyle w:val="afff4"/>
              <w:rPr>
                <w:rFonts w:hint="eastAsia"/>
                <w:color w:val="auto"/>
              </w:rPr>
            </w:pPr>
            <w:r>
              <w:rPr>
                <w:rFonts w:hint="eastAsia"/>
                <w:color w:val="auto"/>
              </w:rPr>
              <w:t>考察报告、行业资料、标杆先进经验、同行交流、论文</w:t>
            </w:r>
          </w:p>
        </w:tc>
        <w:tc>
          <w:tcPr>
            <w:tcW w:w="1589" w:type="dxa"/>
            <w:vAlign w:val="center"/>
          </w:tcPr>
          <w:p w14:paraId="6D2BFC32" w14:textId="77777777" w:rsidR="00A604BD" w:rsidRDefault="00000000">
            <w:pPr>
              <w:pStyle w:val="afff4"/>
              <w:rPr>
                <w:rFonts w:hint="eastAsia"/>
                <w:color w:val="auto"/>
              </w:rPr>
            </w:pPr>
            <w:r>
              <w:rPr>
                <w:rFonts w:hint="eastAsia"/>
                <w:color w:val="auto"/>
              </w:rPr>
              <w:t>人力资源部</w:t>
            </w:r>
          </w:p>
        </w:tc>
        <w:tc>
          <w:tcPr>
            <w:tcW w:w="1776" w:type="dxa"/>
            <w:vAlign w:val="center"/>
          </w:tcPr>
          <w:p w14:paraId="4B770E6A" w14:textId="77777777" w:rsidR="00A604BD" w:rsidRDefault="00000000">
            <w:pPr>
              <w:pStyle w:val="afff4"/>
              <w:rPr>
                <w:rFonts w:hint="eastAsia"/>
                <w:color w:val="auto"/>
              </w:rPr>
            </w:pPr>
            <w:r>
              <w:rPr>
                <w:rFonts w:hint="eastAsia"/>
                <w:color w:val="auto"/>
              </w:rPr>
              <w:t>考察、互联网、刊物、会议、书籍、杂志等</w:t>
            </w:r>
          </w:p>
        </w:tc>
        <w:tc>
          <w:tcPr>
            <w:tcW w:w="1143" w:type="dxa"/>
            <w:vMerge/>
            <w:vAlign w:val="center"/>
          </w:tcPr>
          <w:p w14:paraId="3170C2EA" w14:textId="77777777" w:rsidR="00A604BD" w:rsidRDefault="00A604BD">
            <w:pPr>
              <w:pStyle w:val="afff4"/>
              <w:rPr>
                <w:rFonts w:hint="eastAsia"/>
                <w:color w:val="auto"/>
              </w:rPr>
            </w:pPr>
          </w:p>
        </w:tc>
        <w:tc>
          <w:tcPr>
            <w:tcW w:w="936" w:type="dxa"/>
            <w:vMerge/>
            <w:vAlign w:val="center"/>
          </w:tcPr>
          <w:p w14:paraId="4DF24CA5" w14:textId="77777777" w:rsidR="00A604BD" w:rsidRDefault="00A604BD">
            <w:pPr>
              <w:pStyle w:val="afff4"/>
              <w:rPr>
                <w:rFonts w:hint="eastAsia"/>
                <w:color w:val="auto"/>
              </w:rPr>
            </w:pPr>
          </w:p>
        </w:tc>
      </w:tr>
      <w:tr w:rsidR="00A604BD" w14:paraId="341A6D14" w14:textId="77777777">
        <w:trPr>
          <w:trHeight w:val="811"/>
        </w:trPr>
        <w:tc>
          <w:tcPr>
            <w:tcW w:w="719" w:type="dxa"/>
            <w:vMerge w:val="restart"/>
            <w:vAlign w:val="center"/>
          </w:tcPr>
          <w:p w14:paraId="55A95591" w14:textId="77777777" w:rsidR="00A604BD" w:rsidRDefault="00000000">
            <w:pPr>
              <w:pStyle w:val="afff4"/>
              <w:rPr>
                <w:rFonts w:hint="eastAsia"/>
                <w:color w:val="auto"/>
              </w:rPr>
            </w:pPr>
            <w:r>
              <w:rPr>
                <w:rFonts w:hint="eastAsia"/>
                <w:color w:val="auto"/>
              </w:rPr>
              <w:t>内部知识</w:t>
            </w:r>
          </w:p>
        </w:tc>
        <w:tc>
          <w:tcPr>
            <w:tcW w:w="1170" w:type="dxa"/>
            <w:vAlign w:val="center"/>
          </w:tcPr>
          <w:p w14:paraId="5C448A58" w14:textId="77777777" w:rsidR="00A604BD" w:rsidRDefault="00000000">
            <w:pPr>
              <w:pStyle w:val="afff4"/>
              <w:rPr>
                <w:rFonts w:hint="eastAsia"/>
                <w:color w:val="auto"/>
              </w:rPr>
            </w:pPr>
            <w:r>
              <w:rPr>
                <w:rFonts w:hint="eastAsia"/>
                <w:color w:val="auto"/>
              </w:rPr>
              <w:t>技术文件</w:t>
            </w:r>
          </w:p>
        </w:tc>
        <w:tc>
          <w:tcPr>
            <w:tcW w:w="2503" w:type="dxa"/>
            <w:vAlign w:val="center"/>
          </w:tcPr>
          <w:p w14:paraId="4C7C36AC" w14:textId="77777777" w:rsidR="00A604BD" w:rsidRDefault="00000000">
            <w:pPr>
              <w:pStyle w:val="afff4"/>
              <w:rPr>
                <w:rFonts w:hint="eastAsia"/>
                <w:color w:val="auto"/>
              </w:rPr>
            </w:pPr>
            <w:r>
              <w:rPr>
                <w:rFonts w:hint="eastAsia"/>
                <w:color w:val="auto"/>
              </w:rPr>
              <w:t>公司标准、规范、作业指导书、图纸、技术协议等</w:t>
            </w:r>
          </w:p>
        </w:tc>
        <w:tc>
          <w:tcPr>
            <w:tcW w:w="1589" w:type="dxa"/>
            <w:vAlign w:val="center"/>
          </w:tcPr>
          <w:p w14:paraId="544A431E" w14:textId="77777777" w:rsidR="00A604BD" w:rsidRDefault="00000000">
            <w:pPr>
              <w:pStyle w:val="afff4"/>
              <w:rPr>
                <w:rFonts w:hint="eastAsia"/>
                <w:color w:val="auto"/>
              </w:rPr>
            </w:pPr>
            <w:r>
              <w:rPr>
                <w:rFonts w:hint="eastAsia"/>
                <w:color w:val="auto"/>
              </w:rPr>
              <w:t>生产部、研发技术部</w:t>
            </w:r>
          </w:p>
        </w:tc>
        <w:tc>
          <w:tcPr>
            <w:tcW w:w="1776" w:type="dxa"/>
            <w:vMerge w:val="restart"/>
            <w:vAlign w:val="center"/>
          </w:tcPr>
          <w:p w14:paraId="3FFDBF8C" w14:textId="77777777" w:rsidR="00A604BD" w:rsidRDefault="00000000">
            <w:pPr>
              <w:pStyle w:val="afff4"/>
              <w:rPr>
                <w:rFonts w:hint="eastAsia"/>
                <w:color w:val="auto"/>
              </w:rPr>
            </w:pPr>
            <w:r>
              <w:rPr>
                <w:rFonts w:hint="eastAsia"/>
                <w:color w:val="auto"/>
              </w:rPr>
              <w:t>内部收集</w:t>
            </w:r>
          </w:p>
        </w:tc>
        <w:tc>
          <w:tcPr>
            <w:tcW w:w="1143" w:type="dxa"/>
            <w:vMerge/>
            <w:vAlign w:val="center"/>
          </w:tcPr>
          <w:p w14:paraId="04AA3C0C" w14:textId="77777777" w:rsidR="00A604BD" w:rsidRDefault="00A604BD">
            <w:pPr>
              <w:pStyle w:val="afff4"/>
              <w:rPr>
                <w:rFonts w:hint="eastAsia"/>
                <w:color w:val="auto"/>
              </w:rPr>
            </w:pPr>
          </w:p>
        </w:tc>
        <w:tc>
          <w:tcPr>
            <w:tcW w:w="936" w:type="dxa"/>
            <w:vMerge/>
            <w:vAlign w:val="center"/>
          </w:tcPr>
          <w:p w14:paraId="11CE5834" w14:textId="77777777" w:rsidR="00A604BD" w:rsidRDefault="00A604BD">
            <w:pPr>
              <w:pStyle w:val="afff4"/>
              <w:rPr>
                <w:rFonts w:hint="eastAsia"/>
                <w:color w:val="auto"/>
              </w:rPr>
            </w:pPr>
          </w:p>
        </w:tc>
      </w:tr>
      <w:tr w:rsidR="00A604BD" w14:paraId="0AA37985" w14:textId="77777777">
        <w:trPr>
          <w:trHeight w:val="549"/>
        </w:trPr>
        <w:tc>
          <w:tcPr>
            <w:tcW w:w="719" w:type="dxa"/>
            <w:vMerge/>
            <w:vAlign w:val="center"/>
          </w:tcPr>
          <w:p w14:paraId="74D755DB" w14:textId="77777777" w:rsidR="00A604BD" w:rsidRDefault="00A604BD">
            <w:pPr>
              <w:pStyle w:val="afff4"/>
              <w:rPr>
                <w:rFonts w:hint="eastAsia"/>
                <w:color w:val="auto"/>
              </w:rPr>
            </w:pPr>
          </w:p>
        </w:tc>
        <w:tc>
          <w:tcPr>
            <w:tcW w:w="1170" w:type="dxa"/>
            <w:vAlign w:val="center"/>
          </w:tcPr>
          <w:p w14:paraId="0405983E" w14:textId="77777777" w:rsidR="00A604BD" w:rsidRDefault="00000000">
            <w:pPr>
              <w:pStyle w:val="afff4"/>
              <w:rPr>
                <w:rFonts w:hint="eastAsia"/>
                <w:color w:val="auto"/>
              </w:rPr>
            </w:pPr>
            <w:r>
              <w:rPr>
                <w:rFonts w:hint="eastAsia"/>
                <w:color w:val="auto"/>
              </w:rPr>
              <w:t>管理文件</w:t>
            </w:r>
          </w:p>
        </w:tc>
        <w:tc>
          <w:tcPr>
            <w:tcW w:w="2503" w:type="dxa"/>
            <w:vAlign w:val="center"/>
          </w:tcPr>
          <w:p w14:paraId="65AE225E" w14:textId="77777777" w:rsidR="00A604BD" w:rsidRDefault="00000000">
            <w:pPr>
              <w:pStyle w:val="afff4"/>
              <w:rPr>
                <w:rFonts w:hint="eastAsia"/>
                <w:color w:val="auto"/>
              </w:rPr>
            </w:pPr>
            <w:r>
              <w:rPr>
                <w:rFonts w:hint="eastAsia"/>
                <w:color w:val="auto"/>
              </w:rPr>
              <w:t>通知、文件、档案、合同等</w:t>
            </w:r>
          </w:p>
        </w:tc>
        <w:tc>
          <w:tcPr>
            <w:tcW w:w="1589" w:type="dxa"/>
            <w:vAlign w:val="center"/>
          </w:tcPr>
          <w:p w14:paraId="6469518E" w14:textId="77777777" w:rsidR="00A604BD" w:rsidRDefault="00000000">
            <w:pPr>
              <w:pStyle w:val="afff4"/>
              <w:rPr>
                <w:rFonts w:hint="eastAsia"/>
                <w:color w:val="auto"/>
              </w:rPr>
            </w:pPr>
            <w:r>
              <w:rPr>
                <w:rFonts w:hint="eastAsia"/>
                <w:color w:val="auto"/>
              </w:rPr>
              <w:t>人力资源部</w:t>
            </w:r>
          </w:p>
        </w:tc>
        <w:tc>
          <w:tcPr>
            <w:tcW w:w="1776" w:type="dxa"/>
            <w:vMerge/>
            <w:vAlign w:val="center"/>
          </w:tcPr>
          <w:p w14:paraId="376A9385" w14:textId="77777777" w:rsidR="00A604BD" w:rsidRDefault="00A604BD">
            <w:pPr>
              <w:pStyle w:val="afff4"/>
              <w:rPr>
                <w:rFonts w:hint="eastAsia"/>
                <w:color w:val="auto"/>
              </w:rPr>
            </w:pPr>
          </w:p>
        </w:tc>
        <w:tc>
          <w:tcPr>
            <w:tcW w:w="1143" w:type="dxa"/>
            <w:vMerge/>
            <w:vAlign w:val="center"/>
          </w:tcPr>
          <w:p w14:paraId="0EAA347B" w14:textId="77777777" w:rsidR="00A604BD" w:rsidRDefault="00A604BD">
            <w:pPr>
              <w:pStyle w:val="afff4"/>
              <w:rPr>
                <w:rFonts w:hint="eastAsia"/>
                <w:color w:val="auto"/>
              </w:rPr>
            </w:pPr>
          </w:p>
        </w:tc>
        <w:tc>
          <w:tcPr>
            <w:tcW w:w="936" w:type="dxa"/>
            <w:vAlign w:val="center"/>
          </w:tcPr>
          <w:p w14:paraId="32ABFA06" w14:textId="77777777" w:rsidR="00A604BD" w:rsidRDefault="00000000">
            <w:pPr>
              <w:pStyle w:val="afff4"/>
              <w:rPr>
                <w:rFonts w:hint="eastAsia"/>
                <w:color w:val="auto"/>
              </w:rPr>
            </w:pPr>
            <w:r>
              <w:rPr>
                <w:rFonts w:hint="eastAsia"/>
                <w:color w:val="auto"/>
              </w:rPr>
              <w:t>实时</w:t>
            </w:r>
          </w:p>
        </w:tc>
      </w:tr>
    </w:tbl>
    <w:p w14:paraId="3C79A5C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公司从发展战略的角度出发，结合公司信息系统软硬件设施的建设情况，持续开发与公司发展相关的信息源，并根据已识别出信息源的优先级，制订信息源优先开发计划。特别是对公司战略目标、生产经营活动影响极大的核心信息源，如对关键客户、潜在的大型客户、竞争对手、标杆公司等加大开发信息管理力度。同时，十分重视对目标市场所属地区及国家的政策、法规的信息收集与管理；对国内外同类公司发展策略、研发趋势、市场策略等信息的收集与管理。</w:t>
      </w:r>
    </w:p>
    <w:p w14:paraId="21D9A18E" w14:textId="77777777" w:rsidR="00A604BD" w:rsidRDefault="00000000">
      <w:pPr>
        <w:pStyle w:val="11"/>
        <w:ind w:firstLine="480"/>
        <w:rPr>
          <w:rFonts w:asciiTheme="minorEastAsia" w:eastAsiaTheme="minorEastAsia" w:hAnsiTheme="minorEastAsia" w:hint="eastAsia"/>
        </w:rPr>
      </w:pPr>
      <w:proofErr w:type="gramStart"/>
      <w:r>
        <w:rPr>
          <w:rFonts w:asciiTheme="minorEastAsia" w:eastAsiaTheme="minorEastAsia" w:hAnsiTheme="minorEastAsia"/>
        </w:rPr>
        <w:t>2)</w:t>
      </w:r>
      <w:proofErr w:type="gramEnd"/>
      <w:r>
        <w:rPr>
          <w:rFonts w:asciiTheme="minorEastAsia" w:eastAsiaTheme="minorEastAsia" w:hAnsiTheme="minorEastAsia" w:hint="eastAsia"/>
        </w:rPr>
        <w:t>方便员工、供方、顾客和其他相关方获取信息的渠道</w:t>
      </w:r>
    </w:p>
    <w:p w14:paraId="35178B6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公司提供多种渠道方便员工、供方、顾客及其他相关方有效地获取信息。</w:t>
      </w:r>
    </w:p>
    <w:p w14:paraId="634B6E1E" w14:textId="77777777" w:rsidR="00A604BD" w:rsidRDefault="00000000">
      <w:pPr>
        <w:pStyle w:val="11"/>
        <w:ind w:firstLineChars="0" w:firstLine="0"/>
        <w:rPr>
          <w:rFonts w:asciiTheme="minorEastAsia" w:eastAsiaTheme="minorEastAsia" w:hAnsiTheme="minorEastAsia" w:hint="eastAsia"/>
          <w:b/>
          <w:bCs w:val="0"/>
        </w:rPr>
      </w:pPr>
      <w:bookmarkStart w:id="150" w:name="_Toc495595461"/>
      <w:bookmarkStart w:id="151" w:name="_Toc15904227"/>
      <w:r>
        <w:rPr>
          <w:rFonts w:asciiTheme="minorEastAsia" w:eastAsiaTheme="minorEastAsia" w:hAnsiTheme="minorEastAsia" w:hint="eastAsia"/>
          <w:b/>
          <w:bCs w:val="0"/>
        </w:rPr>
        <w:t>7.1.7.2 完善的硬件设施、软件管理系统，功能强大的信息管理平台</w:t>
      </w:r>
      <w:bookmarkEnd w:id="150"/>
      <w:bookmarkEnd w:id="151"/>
    </w:p>
    <w:p w14:paraId="5FCC593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围绕公司发展战略，公司通过信息总体规划，不断强化信息管理系统的建设，分步实施来拓展信息化工作，以求得管理效益最大化、营销网络化及办公自动化。</w:t>
      </w:r>
    </w:p>
    <w:p w14:paraId="3D87E83A" w14:textId="77777777" w:rsidR="00A604BD" w:rsidRDefault="00000000">
      <w:pPr>
        <w:pStyle w:val="11"/>
        <w:numPr>
          <w:ilvl w:val="0"/>
          <w:numId w:val="17"/>
        </w:numPr>
        <w:ind w:firstLineChars="0"/>
        <w:rPr>
          <w:rFonts w:asciiTheme="minorEastAsia" w:eastAsiaTheme="minorEastAsia" w:hAnsiTheme="minorEastAsia" w:hint="eastAsia"/>
        </w:rPr>
      </w:pPr>
      <w:r>
        <w:rPr>
          <w:rFonts w:asciiTheme="minorEastAsia" w:eastAsiaTheme="minorEastAsia" w:hAnsiTheme="minorEastAsia" w:hint="eastAsia"/>
        </w:rPr>
        <w:t>硬件网络设施</w:t>
      </w:r>
    </w:p>
    <w:p w14:paraId="21E4D0F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在日常对全公司电脑定期的体检，除尘，换风扇及硬件升级等方面，对公司所有关键硬件设备做了冗余设计，确保硬件平台可为公司提供不间断服务。</w:t>
      </w:r>
    </w:p>
    <w:p w14:paraId="623149A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公司路由安全方面配置了公司级别的路由器，配带防火墙功能。保证员工在舒适、安全的网络环境下愉快的工作。</w:t>
      </w:r>
    </w:p>
    <w:p w14:paraId="17E469A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采用公司级的交换设备、光电设备等，以保证网络高效、稳定，减少网络故障。</w:t>
      </w:r>
    </w:p>
    <w:p w14:paraId="30B63CE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公司建立了完善的机房，包括服务器、硬件设备、</w:t>
      </w:r>
      <w:proofErr w:type="spellStart"/>
      <w:r>
        <w:rPr>
          <w:rFonts w:asciiTheme="minorEastAsia" w:eastAsiaTheme="minorEastAsia" w:hAnsiTheme="minorEastAsia" w:hint="eastAsia"/>
        </w:rPr>
        <w:t>vpn</w:t>
      </w:r>
      <w:proofErr w:type="spellEnd"/>
      <w:r>
        <w:rPr>
          <w:rFonts w:asciiTheme="minorEastAsia" w:eastAsiaTheme="minorEastAsia" w:hAnsiTheme="minorEastAsia" w:hint="eastAsia"/>
        </w:rPr>
        <w:t>、上网行为路由器、UPS等硬件设施。</w:t>
      </w:r>
    </w:p>
    <w:p w14:paraId="5A4A5E53" w14:textId="77777777" w:rsidR="00A604BD" w:rsidRDefault="00000000">
      <w:pPr>
        <w:pStyle w:val="11"/>
        <w:numPr>
          <w:ilvl w:val="0"/>
          <w:numId w:val="17"/>
        </w:numPr>
        <w:ind w:firstLineChars="0"/>
        <w:rPr>
          <w:rFonts w:asciiTheme="minorEastAsia" w:eastAsiaTheme="minorEastAsia" w:hAnsiTheme="minorEastAsia" w:hint="eastAsia"/>
        </w:rPr>
      </w:pPr>
      <w:r>
        <w:rPr>
          <w:rFonts w:asciiTheme="minorEastAsia" w:eastAsiaTheme="minorEastAsia" w:hAnsiTheme="minorEastAsia" w:hint="eastAsia"/>
        </w:rPr>
        <w:t>不断整合信息资源，构筑立体网络平台，高效推进信息化建设</w:t>
      </w:r>
    </w:p>
    <w:p w14:paraId="7211872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随着公司规模的扩大，信息系统在公司日常管理中的地位越来越重要，为此信息化推进室遵循</w:t>
      </w:r>
      <w:r>
        <w:rPr>
          <w:rFonts w:asciiTheme="minorEastAsia" w:eastAsiaTheme="minorEastAsia" w:hAnsiTheme="minorEastAsia"/>
        </w:rPr>
        <w:t>“</w:t>
      </w:r>
      <w:r>
        <w:rPr>
          <w:rFonts w:asciiTheme="minorEastAsia" w:eastAsiaTheme="minorEastAsia" w:hAnsiTheme="minorEastAsia" w:hint="eastAsia"/>
        </w:rPr>
        <w:t>整体规划、分步实施、效益驱动</w:t>
      </w:r>
      <w:r>
        <w:rPr>
          <w:rFonts w:asciiTheme="minorEastAsia" w:eastAsiaTheme="minorEastAsia" w:hAnsiTheme="minorEastAsia"/>
        </w:rPr>
        <w:t>”</w:t>
      </w:r>
      <w:r>
        <w:rPr>
          <w:rFonts w:asciiTheme="minorEastAsia" w:eastAsiaTheme="minorEastAsia" w:hAnsiTheme="minorEastAsia" w:hint="eastAsia"/>
        </w:rPr>
        <w:t>的原则，以公司长短期发展战略为导向，从现有</w:t>
      </w:r>
      <w:r>
        <w:rPr>
          <w:rFonts w:asciiTheme="minorEastAsia" w:eastAsiaTheme="minorEastAsia" w:hAnsiTheme="minorEastAsia"/>
        </w:rPr>
        <w:t>IT</w:t>
      </w:r>
      <w:r>
        <w:rPr>
          <w:rFonts w:asciiTheme="minorEastAsia" w:eastAsiaTheme="minorEastAsia" w:hAnsiTheme="minorEastAsia" w:hint="eastAsia"/>
        </w:rPr>
        <w:t>基础设施、应用系统、管理基础等方面进行综合评价，制定《信息规划》，明确了公司对信息软硬件需求及应用的发展，构架了公司信息系统的框架，并依据公司实际情况分析公司信息化的风险和难点，制定应对策略。公司以五年战略规划确定的管理变革为基础，配合公司体制、管理和技术创新，充分利用信息技术、建立和形成满足公司协同运转、高效管理和科学决策的综合信息管理系统。深度开发信息资源、加速信息流通、实现信息资源共享和提高数据分析能力，促进公司的经营、管理和决策方式的改进和优化，提高公司的整体管控能力和竞争力。</w:t>
      </w:r>
    </w:p>
    <w:p w14:paraId="257A6CFC" w14:textId="77777777" w:rsidR="00A604BD" w:rsidRDefault="00000000">
      <w:pPr>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公司要始终立足资本市场，就需要更多的国内、外的投资者了解公司、关心公司、投资公</w:t>
      </w:r>
      <w:r>
        <w:rPr>
          <w:rFonts w:asciiTheme="minorEastAsia" w:eastAsiaTheme="minorEastAsia" w:hAnsiTheme="minorEastAsia" w:hint="eastAsia"/>
          <w:bCs/>
          <w:sz w:val="24"/>
        </w:rPr>
        <w:lastRenderedPageBreak/>
        <w:t>司。因特网的发展，给我们带来了机会。为此，客户中心肩负着抢占市场机遇的职责，公司建立了网站https://www.zkopaint.com/）,让消费者、投资者，在足不出户的情况下，就能了解到公司动态。</w:t>
      </w:r>
    </w:p>
    <w:p w14:paraId="64B3D197" w14:textId="77777777" w:rsidR="00A604BD" w:rsidRDefault="00000000">
      <w:pPr>
        <w:pStyle w:val="11"/>
        <w:ind w:firstLineChars="0" w:firstLine="0"/>
        <w:rPr>
          <w:rFonts w:asciiTheme="minorEastAsia" w:eastAsiaTheme="minorEastAsia" w:hAnsiTheme="minorEastAsia" w:hint="eastAsia"/>
          <w:b/>
          <w:bCs w:val="0"/>
        </w:rPr>
      </w:pPr>
      <w:bookmarkStart w:id="152" w:name="_Toc495595462"/>
      <w:bookmarkStart w:id="153" w:name="_Toc15904228"/>
      <w:r>
        <w:rPr>
          <w:rFonts w:asciiTheme="minorEastAsia" w:eastAsiaTheme="minorEastAsia" w:hAnsiTheme="minorEastAsia" w:hint="eastAsia"/>
          <w:b/>
          <w:bCs w:val="0"/>
        </w:rPr>
        <w:t>7.1.7.3采取措施，确保知识的完整、及时、可靠、安全、准确和保密</w:t>
      </w:r>
      <w:bookmarkEnd w:id="152"/>
      <w:bookmarkEnd w:id="153"/>
    </w:p>
    <w:p w14:paraId="617C8A16" w14:textId="77777777" w:rsidR="00A604BD" w:rsidRDefault="00000000">
      <w:pPr>
        <w:pStyle w:val="11"/>
        <w:ind w:firstLine="480"/>
        <w:rPr>
          <w:rFonts w:asciiTheme="minorEastAsia" w:eastAsiaTheme="minorEastAsia" w:hAnsiTheme="minorEastAsia" w:hint="eastAsia"/>
        </w:rPr>
      </w:pPr>
      <w:proofErr w:type="gramStart"/>
      <w:r>
        <w:rPr>
          <w:rFonts w:asciiTheme="minorEastAsia" w:eastAsiaTheme="minorEastAsia" w:hAnsiTheme="minorEastAsia"/>
        </w:rPr>
        <w:t>1)</w:t>
      </w:r>
      <w:proofErr w:type="gramEnd"/>
      <w:r>
        <w:rPr>
          <w:rFonts w:asciiTheme="minorEastAsia" w:eastAsiaTheme="minorEastAsia" w:hAnsiTheme="minorEastAsia" w:hint="eastAsia"/>
        </w:rPr>
        <w:t>完整性：根据专业不同对知识进行分类管理，由职能部门对本部门知识进行管理。如：技术工艺类所有相关信息与知识均归口产品开发部进行收集和管理开辟多种信息收集渠道，全方面收集相关信息和知识。</w:t>
      </w:r>
    </w:p>
    <w:p w14:paraId="01CA4DF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2</w:t>
      </w:r>
      <w:r>
        <w:rPr>
          <w:rFonts w:asciiTheme="minorEastAsia" w:eastAsiaTheme="minorEastAsia" w:hAnsiTheme="minorEastAsia" w:hint="eastAsia"/>
        </w:rPr>
        <w:t>）及时性：各部门设立收集信息知识管理员，及时收集、整理、上传和更新本部门的岗位知识，建立内部集团网、内部局域网，开通外网方便及时查询并收集数据信息</w:t>
      </w:r>
    </w:p>
    <w:p w14:paraId="491E3D7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3</w:t>
      </w:r>
      <w:r>
        <w:rPr>
          <w:rFonts w:asciiTheme="minorEastAsia" w:eastAsiaTheme="minorEastAsia" w:hAnsiTheme="minorEastAsia" w:hint="eastAsia"/>
        </w:rPr>
        <w:t>）可靠性：公司通过信息分类，同一类信息由同一部门进行收集，并对其进行及时评审，定期整理和更新数据库内容，保证信息的一致性和可靠性，定期评价收集方法的科学性，保证渠道和方法的可靠性</w:t>
      </w:r>
    </w:p>
    <w:p w14:paraId="28281F2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4</w:t>
      </w:r>
      <w:r>
        <w:rPr>
          <w:rFonts w:asciiTheme="minorEastAsia" w:eastAsiaTheme="minorEastAsia" w:hAnsiTheme="minorEastAsia" w:hint="eastAsia"/>
        </w:rPr>
        <w:t>）安全性：对重要的文件、数据、案例及教材进行服务器备份，配备不间断电源、购买正版软件、实行全网病毒监控并实时更新确保软硬件安全性，收集和保存重要信息的系统实行</w:t>
      </w:r>
      <w:r>
        <w:rPr>
          <w:rFonts w:asciiTheme="minorEastAsia" w:eastAsiaTheme="minorEastAsia" w:hAnsiTheme="minorEastAsia"/>
        </w:rPr>
        <w:t>”</w:t>
      </w:r>
      <w:r>
        <w:rPr>
          <w:rFonts w:asciiTheme="minorEastAsia" w:eastAsiaTheme="minorEastAsia" w:hAnsiTheme="minorEastAsia" w:hint="eastAsia"/>
        </w:rPr>
        <w:t>一人一账户一密码</w:t>
      </w:r>
      <w:r>
        <w:rPr>
          <w:rFonts w:asciiTheme="minorEastAsia" w:eastAsiaTheme="minorEastAsia" w:hAnsiTheme="minorEastAsia"/>
        </w:rPr>
        <w:t>”</w:t>
      </w:r>
      <w:r>
        <w:rPr>
          <w:rFonts w:asciiTheme="minorEastAsia" w:eastAsiaTheme="minorEastAsia" w:hAnsiTheme="minorEastAsia" w:hint="eastAsia"/>
        </w:rPr>
        <w:t>管理，</w:t>
      </w:r>
    </w:p>
    <w:p w14:paraId="263FD26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5</w:t>
      </w:r>
      <w:r>
        <w:rPr>
          <w:rFonts w:asciiTheme="minorEastAsia" w:eastAsiaTheme="minorEastAsia" w:hAnsiTheme="minorEastAsia" w:hint="eastAsia"/>
        </w:rPr>
        <w:t>）准确性：信息源可靠性：主要来自政府专业管理部门、行业协会、专业咨询机构、公司客户等，制定相关制度：《计算机信息网络管理办法》、《技术资料管理标准》、《公司内部文件管理程序》、《记录管理程序》等以保证信息管理的规范化，</w:t>
      </w:r>
    </w:p>
    <w:p w14:paraId="79771B2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6</w:t>
      </w:r>
      <w:r>
        <w:rPr>
          <w:rFonts w:asciiTheme="minorEastAsia" w:eastAsiaTheme="minorEastAsia" w:hAnsiTheme="minorEastAsia" w:hint="eastAsia"/>
        </w:rPr>
        <w:t>）保密性：指定信息保密制度，与相关技术人员签订保密协议，对信息进行分级管理，防止信息读取和文件复制的随意性。</w:t>
      </w:r>
    </w:p>
    <w:p w14:paraId="69594BF5" w14:textId="77777777" w:rsidR="00A604BD" w:rsidRDefault="00000000">
      <w:pPr>
        <w:pStyle w:val="2New"/>
        <w:rPr>
          <w:rFonts w:asciiTheme="minorEastAsia" w:eastAsiaTheme="minorEastAsia" w:hAnsiTheme="minorEastAsia" w:hint="eastAsia"/>
        </w:rPr>
      </w:pPr>
      <w:bookmarkStart w:id="154" w:name="_Toc32635"/>
      <w:r>
        <w:rPr>
          <w:rFonts w:asciiTheme="minorEastAsia" w:eastAsiaTheme="minorEastAsia" w:hAnsiTheme="minorEastAsia" w:hint="eastAsia"/>
        </w:rPr>
        <w:t>7.2 能力</w:t>
      </w:r>
      <w:bookmarkEnd w:id="154"/>
    </w:p>
    <w:p w14:paraId="21C3D70A" w14:textId="77777777" w:rsidR="00A604BD" w:rsidRDefault="00000000">
      <w:pPr>
        <w:pStyle w:val="3New"/>
        <w:rPr>
          <w:rFonts w:asciiTheme="minorEastAsia" w:eastAsiaTheme="minorEastAsia" w:hAnsiTheme="minorEastAsia" w:hint="eastAsia"/>
        </w:rPr>
      </w:pPr>
      <w:bookmarkStart w:id="155" w:name="_Toc7564"/>
      <w:bookmarkStart w:id="156" w:name="_Toc15904230"/>
      <w:r>
        <w:rPr>
          <w:rFonts w:asciiTheme="minorEastAsia" w:eastAsiaTheme="minorEastAsia" w:hAnsiTheme="minorEastAsia" w:hint="eastAsia"/>
        </w:rPr>
        <w:t>7.2.1 基于公司战略与员工发展的多级分层式的培训需求分析方法</w:t>
      </w:r>
      <w:bookmarkEnd w:id="155"/>
      <w:bookmarkEnd w:id="156"/>
    </w:p>
    <w:p w14:paraId="711D56B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基于公司战略与员工发展的多级分层式的培训需求分析方法。中凯在人力资源部设立了专业的培训</w:t>
      </w:r>
      <w:proofErr w:type="gramStart"/>
      <w:r>
        <w:rPr>
          <w:rFonts w:asciiTheme="minorEastAsia" w:eastAsiaTheme="minorEastAsia" w:hAnsiTheme="minorEastAsia" w:hint="eastAsia"/>
        </w:rPr>
        <w:t>中心,</w:t>
      </w:r>
      <w:proofErr w:type="gramEnd"/>
      <w:r>
        <w:rPr>
          <w:rFonts w:asciiTheme="minorEastAsia" w:eastAsiaTheme="minorEastAsia" w:hAnsiTheme="minorEastAsia" w:hint="eastAsia"/>
        </w:rPr>
        <w:t>统管培训项目的整体</w:t>
      </w:r>
      <w:proofErr w:type="gramStart"/>
      <w:r>
        <w:rPr>
          <w:rFonts w:asciiTheme="minorEastAsia" w:eastAsiaTheme="minorEastAsia" w:hAnsiTheme="minorEastAsia" w:hint="eastAsia"/>
        </w:rPr>
        <w:t>展开,</w:t>
      </w:r>
      <w:proofErr w:type="gramEnd"/>
      <w:r>
        <w:rPr>
          <w:rFonts w:asciiTheme="minorEastAsia" w:eastAsiaTheme="minorEastAsia" w:hAnsiTheme="minorEastAsia" w:hint="eastAsia"/>
        </w:rPr>
        <w:t>在分析各种需求和员工现有能力的基础</w:t>
      </w:r>
      <w:proofErr w:type="gramStart"/>
      <w:r>
        <w:rPr>
          <w:rFonts w:asciiTheme="minorEastAsia" w:eastAsiaTheme="minorEastAsia" w:hAnsiTheme="minorEastAsia" w:hint="eastAsia"/>
        </w:rPr>
        <w:t>上,</w:t>
      </w:r>
      <w:proofErr w:type="gramEnd"/>
      <w:r>
        <w:rPr>
          <w:rFonts w:asciiTheme="minorEastAsia" w:eastAsiaTheme="minorEastAsia" w:hAnsiTheme="minorEastAsia" w:hint="eastAsia"/>
        </w:rPr>
        <w:t xml:space="preserve">建立了三级培训体系。 </w:t>
      </w:r>
    </w:p>
    <w:p w14:paraId="0D94EAF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 xml:space="preserve">（1）培训需求确定 </w:t>
      </w:r>
    </w:p>
    <w:p w14:paraId="25071E5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为满足人力资源规划需求，以公司的战略规划、人力资源规划、市场竞争能力培养需要、公司年度经营目标、业绩和行为表现考核等为主要因素，在平衡长短期目标与员工发展、个性</w:t>
      </w:r>
      <w:r>
        <w:rPr>
          <w:rFonts w:asciiTheme="minorEastAsia" w:eastAsiaTheme="minorEastAsia" w:hAnsiTheme="minorEastAsia" w:hint="eastAsia"/>
        </w:rPr>
        <w:lastRenderedPageBreak/>
        <w:t>化需求、培训与职业生涯的需求的基础上，根据《培训管理控制程序》，通过调查、分析、对比，制定出《员工培训需求表》，并下发到所有员工。</w:t>
      </w:r>
    </w:p>
    <w:p w14:paraId="1D24895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 xml:space="preserve">（2）培训计划确定 </w:t>
      </w:r>
    </w:p>
    <w:p w14:paraId="1DB580E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根据培训</w:t>
      </w:r>
      <w:proofErr w:type="gramStart"/>
      <w:r>
        <w:rPr>
          <w:rFonts w:asciiTheme="minorEastAsia" w:eastAsiaTheme="minorEastAsia" w:hAnsiTheme="minorEastAsia" w:hint="eastAsia"/>
        </w:rPr>
        <w:t>需求,</w:t>
      </w:r>
      <w:proofErr w:type="gramEnd"/>
      <w:r>
        <w:rPr>
          <w:rFonts w:asciiTheme="minorEastAsia" w:eastAsiaTheme="minorEastAsia" w:hAnsiTheme="minorEastAsia" w:hint="eastAsia"/>
        </w:rPr>
        <w:t xml:space="preserve"> 公司制定了内容详细而全面的培训计划，形成公司的“三级培训计划”，计划包括培训准备、设施要求、讲师设定等。</w:t>
      </w:r>
    </w:p>
    <w:p w14:paraId="571E335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（3）</w:t>
      </w:r>
      <w:r>
        <w:rPr>
          <w:rFonts w:asciiTheme="minorEastAsia" w:eastAsiaTheme="minorEastAsia" w:hAnsiTheme="minorEastAsia" w:hint="eastAsia"/>
        </w:rPr>
        <w:tab/>
        <w:t xml:space="preserve">培训实施 </w:t>
      </w:r>
    </w:p>
    <w:p w14:paraId="3CA5921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公司通过内部培训、外部培训、外聘培训和外训后的第二次培训等多种形式，实现培训目标。</w:t>
      </w:r>
    </w:p>
    <w:p w14:paraId="36E32AC4" w14:textId="77777777" w:rsidR="00A604BD" w:rsidRDefault="00000000">
      <w:pPr>
        <w:pStyle w:val="3New"/>
        <w:rPr>
          <w:rFonts w:asciiTheme="minorEastAsia" w:eastAsiaTheme="minorEastAsia" w:hAnsiTheme="minorEastAsia" w:hint="eastAsia"/>
        </w:rPr>
      </w:pPr>
      <w:bookmarkStart w:id="157" w:name="_Toc23800"/>
      <w:bookmarkStart w:id="158" w:name="_Toc15904231"/>
      <w:r>
        <w:rPr>
          <w:rFonts w:asciiTheme="minorEastAsia" w:eastAsiaTheme="minorEastAsia" w:hAnsiTheme="minorEastAsia" w:hint="eastAsia"/>
        </w:rPr>
        <w:t>7.2.2 培训实施与效果评估</w:t>
      </w:r>
      <w:bookmarkEnd w:id="157"/>
      <w:bookmarkEnd w:id="158"/>
    </w:p>
    <w:p w14:paraId="43EC7EF0"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公司通过多种方式全面评价培训效果，为下一步的培训决策提供指导、借鉴（见图表</w:t>
      </w:r>
      <w:r>
        <w:rPr>
          <w:rFonts w:asciiTheme="minorEastAsia" w:eastAsiaTheme="minorEastAsia" w:hAnsiTheme="minorEastAsia"/>
          <w:bCs/>
          <w:sz w:val="24"/>
        </w:rPr>
        <w:t>45</w:t>
      </w:r>
      <w:r>
        <w:rPr>
          <w:rFonts w:asciiTheme="minorEastAsia" w:eastAsiaTheme="minorEastAsia" w:hAnsiTheme="minorEastAsia" w:hint="eastAsia"/>
          <w:bCs/>
          <w:sz w:val="24"/>
        </w:rPr>
        <w:t>）。同时，公司还将培训的评估考核结果应用于员工的晋升和发展。</w:t>
      </w:r>
    </w:p>
    <w:p w14:paraId="62CE9FF1" w14:textId="77777777" w:rsidR="00A604BD" w:rsidRDefault="00000000">
      <w:pPr>
        <w:spacing w:line="440" w:lineRule="exact"/>
        <w:ind w:firstLine="482"/>
        <w:jc w:val="center"/>
        <w:rPr>
          <w:rFonts w:asciiTheme="minorEastAsia" w:eastAsiaTheme="minorEastAsia" w:hAnsiTheme="minorEastAsia" w:hint="eastAsia"/>
          <w:b/>
          <w:sz w:val="24"/>
        </w:rPr>
      </w:pPr>
      <w:r>
        <w:rPr>
          <w:rFonts w:asciiTheme="minorEastAsia" w:eastAsiaTheme="minorEastAsia" w:hAnsiTheme="minorEastAsia" w:hint="eastAsia"/>
          <w:b/>
          <w:sz w:val="24"/>
        </w:rPr>
        <w:t>图表7-21培训有效性评价表</w:t>
      </w:r>
    </w:p>
    <w:tbl>
      <w:tblPr>
        <w:tblW w:w="928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494"/>
        <w:gridCol w:w="1563"/>
        <w:gridCol w:w="3787"/>
        <w:gridCol w:w="2443"/>
      </w:tblGrid>
      <w:tr w:rsidR="00A604BD" w14:paraId="22D2045B" w14:textId="77777777">
        <w:trPr>
          <w:trHeight w:val="261"/>
          <w:jc w:val="center"/>
        </w:trPr>
        <w:tc>
          <w:tcPr>
            <w:tcW w:w="1494" w:type="dxa"/>
            <w:vAlign w:val="center"/>
          </w:tcPr>
          <w:p w14:paraId="2BDAC9D4" w14:textId="77777777" w:rsidR="00A604BD" w:rsidRDefault="00000000">
            <w:pPr>
              <w:widowControl/>
              <w:ind w:firstLineChars="0" w:firstLine="0"/>
              <w:jc w:val="center"/>
              <w:rPr>
                <w:rFonts w:asciiTheme="minorEastAsia" w:eastAsiaTheme="minorEastAsia" w:hAnsiTheme="minorEastAsia" w:hint="eastAsia"/>
                <w:b/>
                <w:kern w:val="0"/>
                <w:szCs w:val="21"/>
              </w:rPr>
            </w:pPr>
            <w:r>
              <w:rPr>
                <w:rFonts w:asciiTheme="minorEastAsia" w:eastAsiaTheme="minorEastAsia" w:hAnsiTheme="minorEastAsia" w:hint="eastAsia"/>
                <w:b/>
                <w:kern w:val="0"/>
                <w:szCs w:val="21"/>
              </w:rPr>
              <w:t>评估级别</w:t>
            </w:r>
          </w:p>
        </w:tc>
        <w:tc>
          <w:tcPr>
            <w:tcW w:w="1563" w:type="dxa"/>
            <w:vAlign w:val="center"/>
          </w:tcPr>
          <w:p w14:paraId="037D855D" w14:textId="77777777" w:rsidR="00A604BD" w:rsidRDefault="00000000">
            <w:pPr>
              <w:widowControl/>
              <w:ind w:firstLineChars="0" w:firstLine="0"/>
              <w:jc w:val="center"/>
              <w:rPr>
                <w:rFonts w:asciiTheme="minorEastAsia" w:eastAsiaTheme="minorEastAsia" w:hAnsiTheme="minorEastAsia" w:hint="eastAsia"/>
                <w:b/>
                <w:kern w:val="0"/>
                <w:szCs w:val="21"/>
              </w:rPr>
            </w:pPr>
            <w:r>
              <w:rPr>
                <w:rFonts w:asciiTheme="minorEastAsia" w:eastAsiaTheme="minorEastAsia" w:hAnsiTheme="minorEastAsia" w:hint="eastAsia"/>
                <w:b/>
                <w:kern w:val="0"/>
                <w:szCs w:val="21"/>
              </w:rPr>
              <w:t>主要内容</w:t>
            </w:r>
          </w:p>
        </w:tc>
        <w:tc>
          <w:tcPr>
            <w:tcW w:w="3787" w:type="dxa"/>
            <w:vAlign w:val="center"/>
          </w:tcPr>
          <w:p w14:paraId="0171EEDF" w14:textId="77777777" w:rsidR="00A604BD" w:rsidRDefault="00000000">
            <w:pPr>
              <w:widowControl/>
              <w:ind w:firstLineChars="0" w:firstLine="0"/>
              <w:jc w:val="center"/>
              <w:rPr>
                <w:rFonts w:asciiTheme="minorEastAsia" w:eastAsiaTheme="minorEastAsia" w:hAnsiTheme="minorEastAsia" w:hint="eastAsia"/>
                <w:b/>
                <w:kern w:val="0"/>
                <w:szCs w:val="21"/>
              </w:rPr>
            </w:pPr>
            <w:r>
              <w:rPr>
                <w:rFonts w:asciiTheme="minorEastAsia" w:eastAsiaTheme="minorEastAsia" w:hAnsiTheme="minorEastAsia" w:hint="eastAsia"/>
                <w:b/>
                <w:kern w:val="0"/>
                <w:szCs w:val="21"/>
              </w:rPr>
              <w:t>可选考察内容</w:t>
            </w:r>
          </w:p>
        </w:tc>
        <w:tc>
          <w:tcPr>
            <w:tcW w:w="2443" w:type="dxa"/>
            <w:vAlign w:val="center"/>
          </w:tcPr>
          <w:p w14:paraId="0AE58954" w14:textId="77777777" w:rsidR="00A604BD" w:rsidRDefault="00000000">
            <w:pPr>
              <w:widowControl/>
              <w:ind w:firstLineChars="0" w:firstLine="0"/>
              <w:jc w:val="center"/>
              <w:rPr>
                <w:rFonts w:asciiTheme="minorEastAsia" w:eastAsiaTheme="minorEastAsia" w:hAnsiTheme="minorEastAsia" w:hint="eastAsia"/>
                <w:b/>
                <w:kern w:val="0"/>
                <w:szCs w:val="21"/>
              </w:rPr>
            </w:pPr>
            <w:r>
              <w:rPr>
                <w:rFonts w:asciiTheme="minorEastAsia" w:eastAsiaTheme="minorEastAsia" w:hAnsiTheme="minorEastAsia" w:hint="eastAsia"/>
                <w:b/>
                <w:kern w:val="0"/>
                <w:szCs w:val="21"/>
              </w:rPr>
              <w:t>衡量方法</w:t>
            </w:r>
          </w:p>
        </w:tc>
      </w:tr>
      <w:tr w:rsidR="00A604BD" w14:paraId="68FC59EC" w14:textId="77777777">
        <w:trPr>
          <w:trHeight w:val="553"/>
          <w:jc w:val="center"/>
        </w:trPr>
        <w:tc>
          <w:tcPr>
            <w:tcW w:w="1494" w:type="dxa"/>
            <w:vAlign w:val="center"/>
          </w:tcPr>
          <w:p w14:paraId="6DFDD5CF" w14:textId="77777777" w:rsidR="00A604BD" w:rsidRDefault="00000000">
            <w:pPr>
              <w:widowControl/>
              <w:spacing w:line="300" w:lineRule="exact"/>
              <w:ind w:firstLineChars="0" w:firstLine="0"/>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一级评估反应层评估</w:t>
            </w:r>
          </w:p>
        </w:tc>
        <w:tc>
          <w:tcPr>
            <w:tcW w:w="1563" w:type="dxa"/>
            <w:vAlign w:val="center"/>
          </w:tcPr>
          <w:p w14:paraId="3E0057FA"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观察学员的现场反应</w:t>
            </w:r>
          </w:p>
        </w:tc>
        <w:tc>
          <w:tcPr>
            <w:tcW w:w="3787" w:type="dxa"/>
            <w:vAlign w:val="center"/>
          </w:tcPr>
          <w:p w14:paraId="2E3BF819"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受训者是否喜欢该培训课程</w:t>
            </w:r>
          </w:p>
          <w:p w14:paraId="4DA9AE99"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对培训讲师及培训设施等有何意见</w:t>
            </w:r>
          </w:p>
          <w:p w14:paraId="019C036B"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课堂反应是否积极</w:t>
            </w:r>
          </w:p>
        </w:tc>
        <w:tc>
          <w:tcPr>
            <w:tcW w:w="2443" w:type="dxa"/>
            <w:vAlign w:val="center"/>
          </w:tcPr>
          <w:p w14:paraId="593BDF8F"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问卷、评估调查表、评估访谈</w:t>
            </w:r>
          </w:p>
        </w:tc>
      </w:tr>
      <w:tr w:rsidR="00A604BD" w14:paraId="1FAA11DC" w14:textId="77777777">
        <w:trPr>
          <w:trHeight w:val="553"/>
          <w:jc w:val="center"/>
        </w:trPr>
        <w:tc>
          <w:tcPr>
            <w:tcW w:w="1494" w:type="dxa"/>
            <w:vAlign w:val="center"/>
          </w:tcPr>
          <w:p w14:paraId="3412AA65" w14:textId="77777777" w:rsidR="00A604BD" w:rsidRDefault="00000000">
            <w:pPr>
              <w:widowControl/>
              <w:spacing w:line="300" w:lineRule="exact"/>
              <w:ind w:firstLineChars="0" w:firstLine="0"/>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二级评估学习层评估</w:t>
            </w:r>
          </w:p>
        </w:tc>
        <w:tc>
          <w:tcPr>
            <w:tcW w:w="1563" w:type="dxa"/>
            <w:vAlign w:val="center"/>
          </w:tcPr>
          <w:p w14:paraId="4B1FC19A"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检查学员的学习成果</w:t>
            </w:r>
          </w:p>
        </w:tc>
        <w:tc>
          <w:tcPr>
            <w:tcW w:w="3787" w:type="dxa"/>
            <w:vAlign w:val="center"/>
          </w:tcPr>
          <w:p w14:paraId="1C5313C7"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受训者在培训项目中学到了什么</w:t>
            </w:r>
          </w:p>
          <w:p w14:paraId="3A2A832C"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培训前后，受训者知识、理论、技能有多大程度的提高</w:t>
            </w:r>
          </w:p>
        </w:tc>
        <w:tc>
          <w:tcPr>
            <w:tcW w:w="2443" w:type="dxa"/>
            <w:vAlign w:val="center"/>
          </w:tcPr>
          <w:p w14:paraId="0BF70C93"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评估调查表、笔试、绩效考核、案例研究</w:t>
            </w:r>
          </w:p>
        </w:tc>
      </w:tr>
      <w:tr w:rsidR="00A604BD" w14:paraId="6E7CC9DE" w14:textId="77777777">
        <w:trPr>
          <w:trHeight w:val="482"/>
          <w:jc w:val="center"/>
        </w:trPr>
        <w:tc>
          <w:tcPr>
            <w:tcW w:w="1494" w:type="dxa"/>
            <w:vAlign w:val="center"/>
          </w:tcPr>
          <w:p w14:paraId="5A7BF013" w14:textId="77777777" w:rsidR="00A604BD" w:rsidRDefault="00000000">
            <w:pPr>
              <w:widowControl/>
              <w:spacing w:line="300" w:lineRule="exact"/>
              <w:ind w:firstLineChars="0" w:firstLine="0"/>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三级评估行为层评估</w:t>
            </w:r>
          </w:p>
        </w:tc>
        <w:tc>
          <w:tcPr>
            <w:tcW w:w="1563" w:type="dxa"/>
            <w:vAlign w:val="center"/>
          </w:tcPr>
          <w:p w14:paraId="5FB5E9DC"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衡量培训前后的工作表现</w:t>
            </w:r>
          </w:p>
        </w:tc>
        <w:tc>
          <w:tcPr>
            <w:tcW w:w="3787" w:type="dxa"/>
            <w:vAlign w:val="center"/>
          </w:tcPr>
          <w:p w14:paraId="60D97868"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受训者在学习上是否有改善行为</w:t>
            </w:r>
          </w:p>
          <w:p w14:paraId="11ED25AB"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受训者在工作中是否用到培训内容</w:t>
            </w:r>
          </w:p>
        </w:tc>
        <w:tc>
          <w:tcPr>
            <w:tcW w:w="2443" w:type="dxa"/>
            <w:vAlign w:val="center"/>
          </w:tcPr>
          <w:p w14:paraId="51CADC93"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由上级、同事、客户、下属绩效考核、测试、观察绩效记录</w:t>
            </w:r>
          </w:p>
        </w:tc>
      </w:tr>
      <w:tr w:rsidR="00A604BD" w14:paraId="49F96397" w14:textId="77777777">
        <w:trPr>
          <w:trHeight w:val="492"/>
          <w:jc w:val="center"/>
        </w:trPr>
        <w:tc>
          <w:tcPr>
            <w:tcW w:w="1494" w:type="dxa"/>
            <w:vAlign w:val="center"/>
          </w:tcPr>
          <w:p w14:paraId="44593B04" w14:textId="77777777" w:rsidR="00A604BD" w:rsidRDefault="00000000">
            <w:pPr>
              <w:widowControl/>
              <w:spacing w:line="300" w:lineRule="exact"/>
              <w:ind w:firstLineChars="0" w:firstLine="0"/>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四级评估结果层评估</w:t>
            </w:r>
          </w:p>
        </w:tc>
        <w:tc>
          <w:tcPr>
            <w:tcW w:w="1563" w:type="dxa"/>
            <w:vAlign w:val="center"/>
          </w:tcPr>
          <w:p w14:paraId="2E39DB8D"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衡量经营业绩的变化</w:t>
            </w:r>
          </w:p>
        </w:tc>
        <w:tc>
          <w:tcPr>
            <w:tcW w:w="3787" w:type="dxa"/>
            <w:vAlign w:val="center"/>
          </w:tcPr>
          <w:p w14:paraId="7CA8748E"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行为的改变对组织的影响是否积极</w:t>
            </w:r>
          </w:p>
          <w:p w14:paraId="658C5E99"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组织是否因为培训儿经营的更好</w:t>
            </w:r>
          </w:p>
        </w:tc>
        <w:tc>
          <w:tcPr>
            <w:tcW w:w="2443" w:type="dxa"/>
            <w:vAlign w:val="center"/>
          </w:tcPr>
          <w:p w14:paraId="55160CE4" w14:textId="77777777" w:rsidR="00A604BD" w:rsidRDefault="00000000">
            <w:pPr>
              <w:widowControl/>
              <w:spacing w:line="300" w:lineRule="exact"/>
              <w:ind w:firstLineChars="0" w:firstLine="0"/>
              <w:jc w:val="left"/>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考察质量、事故、生产率、工作动力、生产拓展、考核关系维护</w:t>
            </w:r>
          </w:p>
        </w:tc>
      </w:tr>
    </w:tbl>
    <w:p w14:paraId="7F6E6CBF" w14:textId="77777777" w:rsidR="00A604BD" w:rsidRDefault="00000000">
      <w:pPr>
        <w:pStyle w:val="2New"/>
        <w:rPr>
          <w:rFonts w:asciiTheme="minorEastAsia" w:eastAsiaTheme="minorEastAsia" w:hAnsiTheme="minorEastAsia" w:hint="eastAsia"/>
        </w:rPr>
      </w:pPr>
      <w:bookmarkStart w:id="159" w:name="_Toc20934"/>
      <w:r>
        <w:rPr>
          <w:rFonts w:asciiTheme="minorEastAsia" w:eastAsiaTheme="minorEastAsia" w:hAnsiTheme="minorEastAsia" w:hint="eastAsia"/>
        </w:rPr>
        <w:t>7.3意识</w:t>
      </w:r>
      <w:bookmarkEnd w:id="159"/>
    </w:p>
    <w:p w14:paraId="4A4ED3D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公司确保使每一位员工都能认识到自己所从事的活动或工作对管理体系的相关性和重要性，以及如何为实现管理目标作出贡献。包括：</w:t>
      </w:r>
    </w:p>
    <w:p w14:paraId="4D22EED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a</w:t>
      </w:r>
      <w:r>
        <w:rPr>
          <w:rFonts w:asciiTheme="minorEastAsia" w:eastAsiaTheme="minorEastAsia" w:hAnsiTheme="minorEastAsia" w:hint="eastAsia"/>
        </w:rPr>
        <w:t>）质量方针、环境方针和职业健康安全管理方针；</w:t>
      </w:r>
    </w:p>
    <w:p w14:paraId="5031D6B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b</w:t>
      </w:r>
      <w:r>
        <w:rPr>
          <w:rFonts w:asciiTheme="minorEastAsia" w:eastAsiaTheme="minorEastAsia" w:hAnsiTheme="minorEastAsia" w:hint="eastAsia"/>
        </w:rPr>
        <w:t>）相关的质量目标、环境目标和职业健康安全管理目标；</w:t>
      </w:r>
    </w:p>
    <w:p w14:paraId="230638A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c</w:t>
      </w:r>
      <w:r>
        <w:rPr>
          <w:rFonts w:asciiTheme="minorEastAsia" w:eastAsiaTheme="minorEastAsia" w:hAnsiTheme="minorEastAsia" w:hint="eastAsia"/>
        </w:rPr>
        <w:t>）与他们的工作相关的重要环境因素和相关的实际或潜在的环境影响；</w:t>
      </w:r>
    </w:p>
    <w:p w14:paraId="40B8AEF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d</w:t>
      </w:r>
      <w:r>
        <w:rPr>
          <w:rFonts w:asciiTheme="minorEastAsia" w:eastAsiaTheme="minorEastAsia" w:hAnsiTheme="minorEastAsia" w:hint="eastAsia"/>
        </w:rPr>
        <w:t>）他们对质量、环境和职业健康安全管理体系有效性的贡献，包括改进质量绩效的益处；</w:t>
      </w:r>
      <w:r>
        <w:rPr>
          <w:rFonts w:asciiTheme="minorEastAsia" w:eastAsiaTheme="minorEastAsia" w:hAnsiTheme="minorEastAsia" w:hint="eastAsia"/>
        </w:rPr>
        <w:lastRenderedPageBreak/>
        <w:t>对提高环境和职业健康安全有效性的贡献、提升绩效的好处；</w:t>
      </w:r>
    </w:p>
    <w:p w14:paraId="081D387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e）不符合管理体系要求的后果，包括未履行组织的合规义务的后果。</w:t>
      </w:r>
    </w:p>
    <w:p w14:paraId="640ADA15" w14:textId="77777777" w:rsidR="00A604BD" w:rsidRDefault="00000000">
      <w:pPr>
        <w:pStyle w:val="2New"/>
        <w:rPr>
          <w:rFonts w:asciiTheme="minorEastAsia" w:eastAsiaTheme="minorEastAsia" w:hAnsiTheme="minorEastAsia" w:hint="eastAsia"/>
        </w:rPr>
      </w:pPr>
      <w:bookmarkStart w:id="160" w:name="_Toc6742"/>
      <w:r>
        <w:rPr>
          <w:rFonts w:asciiTheme="minorEastAsia" w:eastAsiaTheme="minorEastAsia" w:hAnsiTheme="minorEastAsia" w:hint="eastAsia"/>
        </w:rPr>
        <w:t>7.4沟通与信息交流</w:t>
      </w:r>
      <w:bookmarkEnd w:id="160"/>
    </w:p>
    <w:p w14:paraId="0F5D36B7" w14:textId="77777777" w:rsidR="00A604BD" w:rsidRDefault="00000000">
      <w:pPr>
        <w:adjustRightInd w:val="0"/>
        <w:snapToGrid w:val="0"/>
        <w:spacing w:line="360" w:lineRule="auto"/>
        <w:ind w:right="-45" w:firstLine="480"/>
        <w:rPr>
          <w:rFonts w:asciiTheme="minorEastAsia" w:eastAsiaTheme="minorEastAsia" w:hAnsiTheme="minorEastAsia" w:hint="eastAsia"/>
          <w:bCs/>
          <w:sz w:val="24"/>
        </w:rPr>
      </w:pPr>
      <w:r>
        <w:rPr>
          <w:rFonts w:asciiTheme="minorEastAsia" w:eastAsiaTheme="minorEastAsia" w:hAnsiTheme="minorEastAsia" w:hint="eastAsia"/>
          <w:bCs/>
          <w:sz w:val="24"/>
        </w:rPr>
        <w:t>（1）内部信息交流与沟通</w:t>
      </w:r>
    </w:p>
    <w:p w14:paraId="0608D137" w14:textId="77777777" w:rsidR="00A604BD" w:rsidRDefault="00000000">
      <w:pPr>
        <w:adjustRightInd w:val="0"/>
        <w:snapToGrid w:val="0"/>
        <w:spacing w:line="360" w:lineRule="auto"/>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公司为确保在不同层次和职能之间就质量、环境和职业健康安全管理体系的过程及其有效性进行内部信息交流。</w:t>
      </w:r>
    </w:p>
    <w:p w14:paraId="1B4EF071" w14:textId="77777777" w:rsidR="00A604BD" w:rsidRDefault="00000000">
      <w:pPr>
        <w:adjustRightInd w:val="0"/>
        <w:snapToGrid w:val="0"/>
        <w:spacing w:line="360" w:lineRule="auto"/>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公司内部沟通活动采用的形式和工具包括：</w:t>
      </w:r>
    </w:p>
    <w:p w14:paraId="3E6AE123" w14:textId="77777777" w:rsidR="00A604BD" w:rsidRDefault="00000000">
      <w:pPr>
        <w:adjustRightInd w:val="0"/>
        <w:snapToGrid w:val="0"/>
        <w:spacing w:line="360" w:lineRule="auto"/>
        <w:ind w:leftChars="207" w:left="435" w:firstLine="480"/>
        <w:rPr>
          <w:rFonts w:asciiTheme="minorEastAsia" w:eastAsiaTheme="minorEastAsia" w:hAnsiTheme="minorEastAsia" w:hint="eastAsia"/>
          <w:bCs/>
          <w:sz w:val="24"/>
        </w:rPr>
      </w:pPr>
      <w:proofErr w:type="gramStart"/>
      <w:r>
        <w:rPr>
          <w:rFonts w:asciiTheme="minorEastAsia" w:eastAsiaTheme="minorEastAsia" w:hAnsiTheme="minorEastAsia" w:hint="eastAsia"/>
          <w:bCs/>
          <w:sz w:val="24"/>
        </w:rPr>
        <w:t>1)</w:t>
      </w:r>
      <w:proofErr w:type="gramEnd"/>
      <w:r>
        <w:rPr>
          <w:rFonts w:asciiTheme="minorEastAsia" w:eastAsiaTheme="minorEastAsia" w:hAnsiTheme="minorEastAsia" w:hint="eastAsia"/>
          <w:bCs/>
          <w:sz w:val="24"/>
        </w:rPr>
        <w:t>工作例会、专题会、协调会、品质例会等会议、讨论、培训；</w:t>
      </w:r>
    </w:p>
    <w:p w14:paraId="254BDD80" w14:textId="77777777" w:rsidR="00A604BD" w:rsidRDefault="00000000">
      <w:pPr>
        <w:adjustRightInd w:val="0"/>
        <w:snapToGrid w:val="0"/>
        <w:spacing w:line="360" w:lineRule="auto"/>
        <w:ind w:leftChars="207" w:left="435" w:firstLine="480"/>
        <w:rPr>
          <w:rFonts w:asciiTheme="minorEastAsia" w:eastAsiaTheme="minorEastAsia" w:hAnsiTheme="minorEastAsia" w:hint="eastAsia"/>
          <w:bCs/>
          <w:sz w:val="24"/>
        </w:rPr>
      </w:pPr>
      <w:proofErr w:type="gramStart"/>
      <w:r>
        <w:rPr>
          <w:rFonts w:asciiTheme="minorEastAsia" w:eastAsiaTheme="minorEastAsia" w:hAnsiTheme="minorEastAsia" w:hint="eastAsia"/>
          <w:bCs/>
          <w:sz w:val="24"/>
        </w:rPr>
        <w:t>2)</w:t>
      </w:r>
      <w:proofErr w:type="gramEnd"/>
      <w:r>
        <w:rPr>
          <w:rFonts w:asciiTheme="minorEastAsia" w:eastAsiaTheme="minorEastAsia" w:hAnsiTheme="minorEastAsia" w:hint="eastAsia"/>
          <w:bCs/>
          <w:sz w:val="24"/>
        </w:rPr>
        <w:t>电话和内部虚拟网；</w:t>
      </w:r>
    </w:p>
    <w:p w14:paraId="6A7D2C8C" w14:textId="77777777" w:rsidR="00A604BD" w:rsidRDefault="00000000">
      <w:pPr>
        <w:adjustRightInd w:val="0"/>
        <w:snapToGrid w:val="0"/>
        <w:spacing w:line="360" w:lineRule="auto"/>
        <w:ind w:leftChars="207" w:left="435" w:firstLine="480"/>
        <w:rPr>
          <w:rFonts w:asciiTheme="minorEastAsia" w:eastAsiaTheme="minorEastAsia" w:hAnsiTheme="minorEastAsia" w:hint="eastAsia"/>
          <w:bCs/>
          <w:sz w:val="24"/>
        </w:rPr>
      </w:pPr>
      <w:proofErr w:type="gramStart"/>
      <w:r>
        <w:rPr>
          <w:rFonts w:asciiTheme="minorEastAsia" w:eastAsiaTheme="minorEastAsia" w:hAnsiTheme="minorEastAsia" w:hint="eastAsia"/>
          <w:bCs/>
          <w:sz w:val="24"/>
        </w:rPr>
        <w:t>3)</w:t>
      </w:r>
      <w:proofErr w:type="gramEnd"/>
      <w:r>
        <w:rPr>
          <w:rFonts w:asciiTheme="minorEastAsia" w:eastAsiaTheme="minorEastAsia" w:hAnsiTheme="minorEastAsia" w:hint="eastAsia"/>
          <w:bCs/>
          <w:sz w:val="24"/>
        </w:rPr>
        <w:t>布告栏、板报、报纸；</w:t>
      </w:r>
    </w:p>
    <w:p w14:paraId="5F22E7C6" w14:textId="77777777" w:rsidR="00A604BD" w:rsidRDefault="00000000">
      <w:pPr>
        <w:adjustRightInd w:val="0"/>
        <w:snapToGrid w:val="0"/>
        <w:spacing w:line="360" w:lineRule="auto"/>
        <w:ind w:leftChars="207" w:left="435" w:firstLine="480"/>
        <w:rPr>
          <w:rFonts w:asciiTheme="minorEastAsia" w:eastAsiaTheme="minorEastAsia" w:hAnsiTheme="minorEastAsia" w:hint="eastAsia"/>
          <w:bCs/>
          <w:sz w:val="24"/>
        </w:rPr>
      </w:pPr>
      <w:r>
        <w:rPr>
          <w:rFonts w:asciiTheme="minorEastAsia" w:eastAsiaTheme="minorEastAsia" w:hAnsiTheme="minorEastAsia" w:hint="eastAsia"/>
          <w:bCs/>
          <w:sz w:val="24"/>
        </w:rPr>
        <w:t>4）互联网和电子邮件等。</w:t>
      </w:r>
    </w:p>
    <w:p w14:paraId="59228CDE" w14:textId="77777777" w:rsidR="00A604BD" w:rsidRDefault="00000000">
      <w:pPr>
        <w:pStyle w:val="Default"/>
        <w:snapToGrid w:val="0"/>
        <w:spacing w:line="360" w:lineRule="auto"/>
        <w:ind w:firstLine="480"/>
        <w:rPr>
          <w:rFonts w:asciiTheme="minorEastAsia" w:eastAsiaTheme="minorEastAsia" w:hAnsiTheme="minorEastAsia" w:hint="eastAsia"/>
          <w:bCs/>
          <w:color w:val="auto"/>
          <w:kern w:val="2"/>
        </w:rPr>
      </w:pPr>
      <w:r>
        <w:rPr>
          <w:rFonts w:asciiTheme="minorEastAsia" w:eastAsiaTheme="minorEastAsia" w:hAnsiTheme="minorEastAsia" w:hint="eastAsia"/>
          <w:bCs/>
          <w:color w:val="auto"/>
          <w:kern w:val="2"/>
        </w:rPr>
        <w:t>（2）外部信息交流</w:t>
      </w:r>
    </w:p>
    <w:p w14:paraId="1D82F6BE" w14:textId="77777777" w:rsidR="00A604BD" w:rsidRDefault="00000000">
      <w:pPr>
        <w:adjustRightInd w:val="0"/>
        <w:snapToGrid w:val="0"/>
        <w:spacing w:line="360" w:lineRule="auto"/>
        <w:ind w:right="-44" w:firstLine="480"/>
        <w:rPr>
          <w:rFonts w:asciiTheme="minorEastAsia" w:eastAsiaTheme="minorEastAsia" w:hAnsiTheme="minorEastAsia" w:hint="eastAsia"/>
          <w:bCs/>
          <w:sz w:val="24"/>
        </w:rPr>
      </w:pPr>
      <w:r>
        <w:rPr>
          <w:rFonts w:asciiTheme="minorEastAsia" w:eastAsiaTheme="minorEastAsia" w:hAnsiTheme="minorEastAsia" w:hint="eastAsia"/>
          <w:bCs/>
          <w:sz w:val="24"/>
        </w:rPr>
        <w:t>组织按其建立的信息交流过程的规定及其合规义务的要求，就管理体系的相关信息进行外部信息交流。</w:t>
      </w:r>
    </w:p>
    <w:p w14:paraId="4440A58C" w14:textId="77777777" w:rsidR="00A604BD" w:rsidRDefault="00000000">
      <w:pPr>
        <w:widowControl/>
        <w:numPr>
          <w:ilvl w:val="0"/>
          <w:numId w:val="18"/>
        </w:numPr>
        <w:spacing w:line="360" w:lineRule="auto"/>
        <w:ind w:firstLineChars="0"/>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各部门负责相应业务范围内信息的交流，并配合品质部做好信息交流工作。</w:t>
      </w:r>
    </w:p>
    <w:p w14:paraId="7F1BD37B" w14:textId="77777777" w:rsidR="00A604BD" w:rsidRDefault="00000000">
      <w:pPr>
        <w:widowControl/>
        <w:numPr>
          <w:ilvl w:val="0"/>
          <w:numId w:val="18"/>
        </w:numPr>
        <w:spacing w:line="360" w:lineRule="auto"/>
        <w:ind w:firstLineChars="0"/>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品质部负责产品质量信息、检测设备计量信息、相关测试结果的接收、处理、传递和回复；负责管理体系的内外部审核信息的接收、传递和回应保存和管理。</w:t>
      </w:r>
    </w:p>
    <w:p w14:paraId="698D1DE7" w14:textId="77777777" w:rsidR="00A604BD" w:rsidRDefault="00000000">
      <w:pPr>
        <w:widowControl/>
        <w:numPr>
          <w:ilvl w:val="0"/>
          <w:numId w:val="18"/>
        </w:numPr>
        <w:spacing w:line="360" w:lineRule="auto"/>
        <w:ind w:firstLineChars="0"/>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人力资源部负责上级人社、劳动部门等信息的接收、传递和回应保存和管理。</w:t>
      </w:r>
    </w:p>
    <w:p w14:paraId="65C10972" w14:textId="77777777" w:rsidR="00A604BD" w:rsidRDefault="00000000">
      <w:pPr>
        <w:widowControl/>
        <w:numPr>
          <w:ilvl w:val="0"/>
          <w:numId w:val="18"/>
        </w:numPr>
        <w:spacing w:line="360" w:lineRule="auto"/>
        <w:ind w:firstLineChars="0"/>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人力资源部负责外部环保、安全、疾病控制中心等信息的接收、传递和回应保存和管理。</w:t>
      </w:r>
    </w:p>
    <w:p w14:paraId="39945526" w14:textId="77777777" w:rsidR="00A604BD" w:rsidRDefault="00000000">
      <w:pPr>
        <w:widowControl/>
        <w:numPr>
          <w:ilvl w:val="0"/>
          <w:numId w:val="18"/>
        </w:numPr>
        <w:spacing w:line="360" w:lineRule="auto"/>
        <w:ind w:firstLineChars="0"/>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销售部负责市场信息、合同信息和顾客满意度信息等的接受、传递和回应保存和管理。</w:t>
      </w:r>
    </w:p>
    <w:p w14:paraId="0A935A84" w14:textId="77777777" w:rsidR="00A604BD" w:rsidRDefault="00000000">
      <w:pPr>
        <w:widowControl/>
        <w:numPr>
          <w:ilvl w:val="0"/>
          <w:numId w:val="18"/>
        </w:numPr>
        <w:spacing w:line="360" w:lineRule="auto"/>
        <w:ind w:firstLineChars="0"/>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销售部负责供应信息、采购合同信息等的接受、传递和回应保存和管理。</w:t>
      </w:r>
    </w:p>
    <w:p w14:paraId="520426E9" w14:textId="77777777" w:rsidR="00A604BD" w:rsidRDefault="00000000">
      <w:pPr>
        <w:widowControl/>
        <w:numPr>
          <w:ilvl w:val="0"/>
          <w:numId w:val="18"/>
        </w:numPr>
        <w:spacing w:line="360" w:lineRule="auto"/>
        <w:ind w:firstLineChars="0"/>
        <w:jc w:val="left"/>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公司提供适宜的沟通工具，对全员性的有关信息，可采用会议、布告、文件或其它形式进行传递。</w:t>
      </w:r>
    </w:p>
    <w:p w14:paraId="045591E3" w14:textId="77777777" w:rsidR="00A604BD" w:rsidRDefault="00000000">
      <w:pPr>
        <w:widowControl/>
        <w:numPr>
          <w:ilvl w:val="0"/>
          <w:numId w:val="18"/>
        </w:numPr>
        <w:spacing w:line="360" w:lineRule="auto"/>
        <w:ind w:firstLineChars="0"/>
        <w:jc w:val="left"/>
        <w:textAlignment w:val="baseline"/>
        <w:rPr>
          <w:rFonts w:asciiTheme="minorEastAsia" w:eastAsiaTheme="minorEastAsia" w:hAnsiTheme="minorEastAsia" w:hint="eastAsia"/>
          <w:bCs/>
          <w:sz w:val="24"/>
        </w:rPr>
      </w:pPr>
      <w:r>
        <w:rPr>
          <w:rFonts w:asciiTheme="minorEastAsia" w:eastAsiaTheme="minorEastAsia" w:hAnsiTheme="minorEastAsia" w:hint="eastAsia"/>
          <w:bCs/>
          <w:sz w:val="24"/>
        </w:rPr>
        <w:t>通过员工大会选举职业健康安全事务代表，提供合适的渠道和方式，确保职业健康安全事务代表能参与到公司的职业健康安全管理过程中来。</w:t>
      </w:r>
    </w:p>
    <w:p w14:paraId="61CA71C0" w14:textId="77777777" w:rsidR="00A604BD" w:rsidRDefault="00000000">
      <w:pPr>
        <w:pStyle w:val="2New"/>
        <w:rPr>
          <w:rFonts w:asciiTheme="minorEastAsia" w:eastAsiaTheme="minorEastAsia" w:hAnsiTheme="minorEastAsia" w:hint="eastAsia"/>
        </w:rPr>
      </w:pPr>
      <w:bookmarkStart w:id="161" w:name="_Toc19244"/>
      <w:r>
        <w:rPr>
          <w:rFonts w:asciiTheme="minorEastAsia" w:eastAsiaTheme="minorEastAsia" w:hAnsiTheme="minorEastAsia" w:hint="eastAsia"/>
        </w:rPr>
        <w:lastRenderedPageBreak/>
        <w:t>7.5成文信息</w:t>
      </w:r>
      <w:bookmarkEnd w:id="161"/>
    </w:p>
    <w:p w14:paraId="2E7ACD1C" w14:textId="77777777" w:rsidR="00A604BD" w:rsidRDefault="00000000">
      <w:pPr>
        <w:pStyle w:val="3New"/>
        <w:rPr>
          <w:rFonts w:asciiTheme="minorEastAsia" w:eastAsiaTheme="minorEastAsia" w:hAnsiTheme="minorEastAsia" w:hint="eastAsia"/>
        </w:rPr>
      </w:pPr>
      <w:bookmarkStart w:id="162" w:name="_Toc15904235"/>
      <w:bookmarkStart w:id="163" w:name="_Toc23244"/>
      <w:r>
        <w:rPr>
          <w:rFonts w:asciiTheme="minorEastAsia" w:eastAsiaTheme="minorEastAsia" w:hAnsiTheme="minorEastAsia" w:hint="eastAsia"/>
        </w:rPr>
        <w:t>7.5.1文件要求</w:t>
      </w:r>
      <w:bookmarkEnd w:id="162"/>
      <w:bookmarkEnd w:id="163"/>
    </w:p>
    <w:p w14:paraId="381B7667" w14:textId="77777777" w:rsidR="00A604BD" w:rsidRDefault="00000000">
      <w:pPr>
        <w:pStyle w:val="11"/>
        <w:ind w:firstLineChars="0" w:firstLine="0"/>
        <w:rPr>
          <w:rFonts w:asciiTheme="minorEastAsia" w:eastAsiaTheme="minorEastAsia" w:hAnsiTheme="minorEastAsia" w:hint="eastAsia"/>
          <w:b/>
          <w:bCs w:val="0"/>
        </w:rPr>
      </w:pPr>
      <w:bookmarkStart w:id="164" w:name="_Toc495595470"/>
      <w:bookmarkStart w:id="165" w:name="_Toc15904236"/>
      <w:r>
        <w:rPr>
          <w:rFonts w:asciiTheme="minorEastAsia" w:eastAsiaTheme="minorEastAsia" w:hAnsiTheme="minorEastAsia" w:hint="eastAsia"/>
          <w:b/>
          <w:bCs w:val="0"/>
        </w:rPr>
        <w:t>7.5.1.1公司应结合自身特点和管理需要确定所需文件</w:t>
      </w:r>
      <w:bookmarkEnd w:id="164"/>
      <w:bookmarkEnd w:id="165"/>
    </w:p>
    <w:p w14:paraId="109A0EF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文件应包括：</w:t>
      </w:r>
    </w:p>
    <w:p w14:paraId="013D8A8E" w14:textId="77777777" w:rsidR="00A604BD" w:rsidRDefault="00000000">
      <w:pPr>
        <w:ind w:firstLine="480"/>
        <w:rPr>
          <w:sz w:val="24"/>
          <w:szCs w:val="32"/>
        </w:rPr>
      </w:pPr>
      <w:bookmarkStart w:id="166" w:name="_Toc495595471"/>
      <w:r>
        <w:rPr>
          <w:rFonts w:hint="eastAsia"/>
          <w:sz w:val="24"/>
          <w:szCs w:val="32"/>
        </w:rPr>
        <w:t xml:space="preserve">a) </w:t>
      </w:r>
      <w:r>
        <w:rPr>
          <w:rFonts w:hint="eastAsia"/>
          <w:sz w:val="24"/>
          <w:szCs w:val="32"/>
        </w:rPr>
        <w:t>宗旨、愿景、核心价值观；</w:t>
      </w:r>
    </w:p>
    <w:p w14:paraId="30F9151F" w14:textId="77777777" w:rsidR="00A604BD" w:rsidRDefault="00000000">
      <w:pPr>
        <w:ind w:firstLine="480"/>
        <w:rPr>
          <w:sz w:val="24"/>
          <w:szCs w:val="32"/>
        </w:rPr>
      </w:pPr>
      <w:r>
        <w:rPr>
          <w:rFonts w:hint="eastAsia"/>
          <w:sz w:val="24"/>
          <w:szCs w:val="32"/>
        </w:rPr>
        <w:t xml:space="preserve">b) </w:t>
      </w:r>
      <w:r>
        <w:rPr>
          <w:rFonts w:hint="eastAsia"/>
          <w:sz w:val="24"/>
          <w:szCs w:val="32"/>
        </w:rPr>
        <w:t>战略和战略目标、关键绩效指标；</w:t>
      </w:r>
      <w:r>
        <w:rPr>
          <w:rFonts w:hint="eastAsia"/>
          <w:sz w:val="24"/>
          <w:szCs w:val="32"/>
        </w:rPr>
        <w:t xml:space="preserve"> </w:t>
      </w:r>
    </w:p>
    <w:p w14:paraId="5EAC0E31" w14:textId="77777777" w:rsidR="00A604BD" w:rsidRDefault="00000000">
      <w:pPr>
        <w:ind w:firstLine="480"/>
        <w:rPr>
          <w:sz w:val="24"/>
          <w:szCs w:val="32"/>
        </w:rPr>
      </w:pPr>
      <w:r>
        <w:rPr>
          <w:rFonts w:hint="eastAsia"/>
          <w:sz w:val="24"/>
          <w:szCs w:val="32"/>
        </w:rPr>
        <w:t xml:space="preserve">c) </w:t>
      </w:r>
      <w:r>
        <w:rPr>
          <w:rFonts w:hint="eastAsia"/>
          <w:sz w:val="24"/>
          <w:szCs w:val="32"/>
        </w:rPr>
        <w:t>“浙江制造”认证的范围；</w:t>
      </w:r>
    </w:p>
    <w:p w14:paraId="09A96188" w14:textId="77777777" w:rsidR="00A604BD" w:rsidRDefault="00000000">
      <w:pPr>
        <w:ind w:firstLine="480"/>
        <w:rPr>
          <w:sz w:val="24"/>
          <w:szCs w:val="32"/>
        </w:rPr>
      </w:pPr>
      <w:r>
        <w:rPr>
          <w:rFonts w:hint="eastAsia"/>
          <w:sz w:val="24"/>
          <w:szCs w:val="32"/>
        </w:rPr>
        <w:t xml:space="preserve">d) </w:t>
      </w:r>
      <w:r>
        <w:rPr>
          <w:rFonts w:hint="eastAsia"/>
          <w:sz w:val="24"/>
          <w:szCs w:val="32"/>
        </w:rPr>
        <w:t>程序、规定和管理制度；</w:t>
      </w:r>
    </w:p>
    <w:p w14:paraId="420F539B" w14:textId="77777777" w:rsidR="00A604BD" w:rsidRDefault="00000000">
      <w:pPr>
        <w:ind w:firstLine="480"/>
        <w:rPr>
          <w:sz w:val="24"/>
          <w:szCs w:val="32"/>
        </w:rPr>
      </w:pPr>
      <w:r>
        <w:rPr>
          <w:rFonts w:hint="eastAsia"/>
          <w:sz w:val="24"/>
          <w:szCs w:val="32"/>
        </w:rPr>
        <w:t xml:space="preserve">e) </w:t>
      </w:r>
      <w:r>
        <w:rPr>
          <w:rFonts w:hint="eastAsia"/>
          <w:sz w:val="24"/>
          <w:szCs w:val="32"/>
        </w:rPr>
        <w:t>支持性文件；</w:t>
      </w:r>
    </w:p>
    <w:p w14:paraId="610739CC" w14:textId="77777777" w:rsidR="00A604BD" w:rsidRDefault="00000000">
      <w:pPr>
        <w:ind w:firstLine="480"/>
        <w:rPr>
          <w:rFonts w:ascii="仿宋" w:hAnsi="仿宋" w:hint="eastAsia"/>
          <w:sz w:val="24"/>
          <w:szCs w:val="32"/>
        </w:rPr>
      </w:pPr>
      <w:r>
        <w:rPr>
          <w:rFonts w:ascii="仿宋" w:hAnsi="仿宋" w:hint="eastAsia"/>
          <w:sz w:val="24"/>
          <w:szCs w:val="32"/>
        </w:rPr>
        <w:t xml:space="preserve">f) </w:t>
      </w:r>
      <w:r>
        <w:rPr>
          <w:rFonts w:ascii="仿宋" w:hAnsi="仿宋" w:hint="eastAsia"/>
          <w:sz w:val="24"/>
          <w:szCs w:val="32"/>
        </w:rPr>
        <w:t>管理的各项记录；</w:t>
      </w:r>
    </w:p>
    <w:p w14:paraId="6D4134CD" w14:textId="77777777" w:rsidR="00A604BD" w:rsidRDefault="00000000">
      <w:pPr>
        <w:pStyle w:val="11"/>
        <w:ind w:firstLineChars="0" w:firstLine="0"/>
        <w:rPr>
          <w:rFonts w:asciiTheme="minorEastAsia" w:eastAsiaTheme="minorEastAsia" w:hAnsiTheme="minorEastAsia" w:hint="eastAsia"/>
          <w:b/>
          <w:bCs w:val="0"/>
        </w:rPr>
      </w:pPr>
      <w:bookmarkStart w:id="167" w:name="_Toc15904237"/>
      <w:r>
        <w:rPr>
          <w:rFonts w:asciiTheme="minorEastAsia" w:eastAsiaTheme="minorEastAsia" w:hAnsiTheme="minorEastAsia" w:hint="eastAsia"/>
          <w:b/>
          <w:bCs w:val="0"/>
        </w:rPr>
        <w:t>7.5.1.2 公司应建立并实施文件管理规定，规定文件评审、批准和发放等要求</w:t>
      </w:r>
      <w:bookmarkEnd w:id="166"/>
      <w:bookmarkEnd w:id="167"/>
    </w:p>
    <w:p w14:paraId="799399AD" w14:textId="77777777" w:rsidR="00A604BD" w:rsidRDefault="00000000">
      <w:pPr>
        <w:pStyle w:val="11"/>
        <w:ind w:firstLine="480"/>
        <w:rPr>
          <w:rFonts w:asciiTheme="minorEastAsia" w:eastAsiaTheme="minorEastAsia" w:hAnsiTheme="minorEastAsia" w:cs="宋体" w:hint="eastAsia"/>
          <w:sz w:val="28"/>
          <w:szCs w:val="28"/>
        </w:rPr>
      </w:pPr>
      <w:r>
        <w:rPr>
          <w:rFonts w:asciiTheme="minorEastAsia" w:eastAsiaTheme="minorEastAsia" w:hAnsiTheme="minorEastAsia" w:hint="eastAsia"/>
        </w:rPr>
        <w:t>公司建立CT/CX-01-A/0《文件管理程序》等文件，规定各类文件的编审批、发放、回收、修改、作废等要求，明确了不同性质文件的管控职责和流程。并传达所有相关部门确保所有职能部门熟知并严格执行公司的相关规定。</w:t>
      </w:r>
    </w:p>
    <w:p w14:paraId="2E7B6FC5" w14:textId="77777777" w:rsidR="00A604BD" w:rsidRDefault="00000000">
      <w:pPr>
        <w:pStyle w:val="3New"/>
        <w:rPr>
          <w:rFonts w:asciiTheme="minorEastAsia" w:eastAsiaTheme="minorEastAsia" w:hAnsiTheme="minorEastAsia" w:hint="eastAsia"/>
        </w:rPr>
      </w:pPr>
      <w:bookmarkStart w:id="168" w:name="_Toc16500"/>
      <w:bookmarkStart w:id="169" w:name="_Toc15904238"/>
      <w:r>
        <w:rPr>
          <w:rFonts w:asciiTheme="minorEastAsia" w:eastAsiaTheme="minorEastAsia" w:hAnsiTheme="minorEastAsia" w:hint="eastAsia"/>
        </w:rPr>
        <w:t>7.5.2 记录要求</w:t>
      </w:r>
      <w:bookmarkEnd w:id="168"/>
      <w:bookmarkEnd w:id="169"/>
    </w:p>
    <w:p w14:paraId="507B9E0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公司应建立并实施记录管理制度，规定记录填写、标识、收集、保管、检索、保存期限和处置等要求。本标准中的过程或活动应形成适当的记录。</w:t>
      </w:r>
    </w:p>
    <w:p w14:paraId="316A34A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公司建立CT/CX-01-A/0《文件管理程序》，规定记录填写、标识、收集、保管、检索、保存期限和处置等要求，并依据标准规定明确所要形成的记录的要求。</w:t>
      </w:r>
    </w:p>
    <w:p w14:paraId="5271E645" w14:textId="77777777" w:rsidR="00A604BD" w:rsidRDefault="00000000">
      <w:pPr>
        <w:pStyle w:val="1NewNew"/>
        <w:spacing w:before="312" w:after="312"/>
        <w:rPr>
          <w:rFonts w:asciiTheme="minorEastAsia" w:eastAsiaTheme="minorEastAsia" w:hAnsiTheme="minorEastAsia" w:hint="eastAsia"/>
        </w:rPr>
      </w:pPr>
      <w:bookmarkStart w:id="170" w:name="_Toc8462"/>
      <w:r>
        <w:rPr>
          <w:rFonts w:asciiTheme="minorEastAsia" w:eastAsiaTheme="minorEastAsia" w:hAnsiTheme="minorEastAsia" w:hint="eastAsia"/>
        </w:rPr>
        <w:t>8 运行</w:t>
      </w:r>
      <w:bookmarkEnd w:id="170"/>
    </w:p>
    <w:p w14:paraId="769BC07A" w14:textId="77777777" w:rsidR="00A604BD" w:rsidRDefault="00000000">
      <w:pPr>
        <w:pStyle w:val="2New"/>
        <w:rPr>
          <w:rFonts w:asciiTheme="minorEastAsia" w:eastAsiaTheme="minorEastAsia" w:hAnsiTheme="minorEastAsia" w:hint="eastAsia"/>
        </w:rPr>
      </w:pPr>
      <w:bookmarkStart w:id="171" w:name="_Toc7420"/>
      <w:r>
        <w:rPr>
          <w:rFonts w:asciiTheme="minorEastAsia" w:eastAsiaTheme="minorEastAsia" w:hAnsiTheme="minorEastAsia" w:hint="eastAsia"/>
        </w:rPr>
        <w:t>8.1 运行的策划和控制</w:t>
      </w:r>
      <w:bookmarkEnd w:id="171"/>
    </w:p>
    <w:p w14:paraId="5033F93D" w14:textId="77777777" w:rsidR="00A604BD" w:rsidRDefault="00000000">
      <w:pPr>
        <w:ind w:firstLine="480"/>
        <w:rPr>
          <w:sz w:val="24"/>
          <w:szCs w:val="32"/>
        </w:rPr>
      </w:pPr>
      <w:r>
        <w:rPr>
          <w:rFonts w:hint="eastAsia"/>
          <w:sz w:val="24"/>
          <w:szCs w:val="32"/>
        </w:rPr>
        <w:t>公司管理体系为满足产品和服务和（或）服务的符合性策划的过程为：</w:t>
      </w:r>
    </w:p>
    <w:p w14:paraId="74ED68CE" w14:textId="77777777" w:rsidR="00A604BD" w:rsidRDefault="00000000">
      <w:pPr>
        <w:numPr>
          <w:ilvl w:val="0"/>
          <w:numId w:val="19"/>
        </w:numPr>
        <w:spacing w:line="360" w:lineRule="auto"/>
        <w:ind w:firstLineChars="0"/>
        <w:rPr>
          <w:sz w:val="24"/>
          <w:szCs w:val="32"/>
        </w:rPr>
      </w:pPr>
      <w:r>
        <w:rPr>
          <w:rFonts w:hint="eastAsia"/>
          <w:sz w:val="24"/>
          <w:szCs w:val="32"/>
        </w:rPr>
        <w:t>文件化体系管理控制过程；</w:t>
      </w:r>
    </w:p>
    <w:p w14:paraId="52DAAA42" w14:textId="77777777" w:rsidR="00A604BD" w:rsidRDefault="00000000">
      <w:pPr>
        <w:numPr>
          <w:ilvl w:val="0"/>
          <w:numId w:val="19"/>
        </w:numPr>
        <w:spacing w:line="360" w:lineRule="auto"/>
        <w:ind w:firstLineChars="0"/>
        <w:rPr>
          <w:sz w:val="24"/>
          <w:szCs w:val="32"/>
        </w:rPr>
      </w:pPr>
      <w:r>
        <w:rPr>
          <w:rFonts w:hint="eastAsia"/>
          <w:sz w:val="24"/>
          <w:szCs w:val="32"/>
        </w:rPr>
        <w:t>体系策划与审核管理过程；</w:t>
      </w:r>
    </w:p>
    <w:p w14:paraId="29C296E5" w14:textId="77777777" w:rsidR="00A604BD" w:rsidRDefault="00000000">
      <w:pPr>
        <w:numPr>
          <w:ilvl w:val="0"/>
          <w:numId w:val="19"/>
        </w:numPr>
        <w:spacing w:line="360" w:lineRule="auto"/>
        <w:ind w:firstLineChars="0"/>
        <w:rPr>
          <w:sz w:val="24"/>
          <w:szCs w:val="32"/>
        </w:rPr>
      </w:pPr>
      <w:r>
        <w:rPr>
          <w:rFonts w:hint="eastAsia"/>
          <w:sz w:val="24"/>
          <w:szCs w:val="32"/>
        </w:rPr>
        <w:t>产品和服务实现的策划过程；</w:t>
      </w:r>
    </w:p>
    <w:p w14:paraId="29239EC4" w14:textId="77777777" w:rsidR="00A604BD" w:rsidRDefault="00000000">
      <w:pPr>
        <w:numPr>
          <w:ilvl w:val="0"/>
          <w:numId w:val="19"/>
        </w:numPr>
        <w:spacing w:line="360" w:lineRule="auto"/>
        <w:ind w:firstLineChars="0"/>
        <w:rPr>
          <w:sz w:val="24"/>
          <w:szCs w:val="32"/>
        </w:rPr>
      </w:pPr>
      <w:r>
        <w:rPr>
          <w:rFonts w:hint="eastAsia"/>
          <w:sz w:val="24"/>
          <w:szCs w:val="32"/>
        </w:rPr>
        <w:t>与顾客有关的评审、服务与顾客信息反馈管理控制过程；</w:t>
      </w:r>
    </w:p>
    <w:p w14:paraId="568E9B4B" w14:textId="77777777" w:rsidR="00A604BD" w:rsidRDefault="00000000">
      <w:pPr>
        <w:numPr>
          <w:ilvl w:val="0"/>
          <w:numId w:val="19"/>
        </w:numPr>
        <w:spacing w:line="360" w:lineRule="auto"/>
        <w:ind w:firstLineChars="0"/>
        <w:rPr>
          <w:sz w:val="24"/>
          <w:szCs w:val="32"/>
        </w:rPr>
      </w:pPr>
      <w:r>
        <w:rPr>
          <w:rFonts w:hint="eastAsia"/>
          <w:sz w:val="24"/>
          <w:szCs w:val="32"/>
        </w:rPr>
        <w:lastRenderedPageBreak/>
        <w:t>采购控制及物流控制过程；</w:t>
      </w:r>
    </w:p>
    <w:p w14:paraId="37E88123" w14:textId="77777777" w:rsidR="00A604BD" w:rsidRDefault="00000000">
      <w:pPr>
        <w:numPr>
          <w:ilvl w:val="0"/>
          <w:numId w:val="19"/>
        </w:numPr>
        <w:spacing w:line="360" w:lineRule="auto"/>
        <w:ind w:firstLineChars="0"/>
        <w:rPr>
          <w:sz w:val="24"/>
          <w:szCs w:val="32"/>
        </w:rPr>
      </w:pPr>
      <w:r>
        <w:rPr>
          <w:rFonts w:hint="eastAsia"/>
          <w:sz w:val="24"/>
          <w:szCs w:val="32"/>
        </w:rPr>
        <w:t>生产制造及外包加工过程；</w:t>
      </w:r>
    </w:p>
    <w:p w14:paraId="6DAEDCFA" w14:textId="77777777" w:rsidR="00A604BD" w:rsidRDefault="00000000">
      <w:pPr>
        <w:numPr>
          <w:ilvl w:val="0"/>
          <w:numId w:val="19"/>
        </w:numPr>
        <w:spacing w:line="360" w:lineRule="auto"/>
        <w:ind w:firstLineChars="0"/>
        <w:rPr>
          <w:sz w:val="24"/>
          <w:szCs w:val="32"/>
        </w:rPr>
      </w:pPr>
      <w:r>
        <w:rPr>
          <w:rFonts w:hint="eastAsia"/>
          <w:sz w:val="24"/>
          <w:szCs w:val="32"/>
        </w:rPr>
        <w:t>产品和服务的监视测量与不合格品的管理控制过程；</w:t>
      </w:r>
    </w:p>
    <w:p w14:paraId="686044AD" w14:textId="77777777" w:rsidR="00A604BD" w:rsidRDefault="00000000">
      <w:pPr>
        <w:numPr>
          <w:ilvl w:val="0"/>
          <w:numId w:val="19"/>
        </w:numPr>
        <w:spacing w:line="360" w:lineRule="auto"/>
        <w:ind w:firstLineChars="0"/>
        <w:rPr>
          <w:sz w:val="24"/>
          <w:szCs w:val="32"/>
        </w:rPr>
      </w:pPr>
      <w:r>
        <w:rPr>
          <w:rFonts w:hint="eastAsia"/>
          <w:sz w:val="24"/>
          <w:szCs w:val="32"/>
        </w:rPr>
        <w:t>监视和测量资源使用控制过程；</w:t>
      </w:r>
    </w:p>
    <w:p w14:paraId="50378361" w14:textId="77777777" w:rsidR="00A604BD" w:rsidRDefault="00000000">
      <w:pPr>
        <w:numPr>
          <w:ilvl w:val="0"/>
          <w:numId w:val="19"/>
        </w:numPr>
        <w:spacing w:line="360" w:lineRule="auto"/>
        <w:ind w:firstLineChars="0"/>
        <w:rPr>
          <w:sz w:val="24"/>
          <w:szCs w:val="32"/>
        </w:rPr>
      </w:pPr>
      <w:r>
        <w:rPr>
          <w:rFonts w:hint="eastAsia"/>
          <w:sz w:val="24"/>
          <w:szCs w:val="32"/>
        </w:rPr>
        <w:t>资源的提供与管理过程（包括人力资源、基础设施与工作环境）；</w:t>
      </w:r>
    </w:p>
    <w:p w14:paraId="7CB7F49B" w14:textId="77777777" w:rsidR="00A604BD" w:rsidRDefault="00000000">
      <w:pPr>
        <w:numPr>
          <w:ilvl w:val="0"/>
          <w:numId w:val="19"/>
        </w:numPr>
        <w:spacing w:line="360" w:lineRule="auto"/>
        <w:ind w:firstLineChars="0"/>
        <w:rPr>
          <w:sz w:val="24"/>
          <w:szCs w:val="32"/>
        </w:rPr>
      </w:pPr>
      <w:r>
        <w:rPr>
          <w:rFonts w:hint="eastAsia"/>
          <w:sz w:val="24"/>
          <w:szCs w:val="32"/>
        </w:rPr>
        <w:t>数据分析与持续改进控制过程；</w:t>
      </w:r>
    </w:p>
    <w:p w14:paraId="382FCC61" w14:textId="77777777" w:rsidR="00A604BD" w:rsidRDefault="00000000">
      <w:pPr>
        <w:numPr>
          <w:ilvl w:val="0"/>
          <w:numId w:val="19"/>
        </w:numPr>
        <w:spacing w:line="360" w:lineRule="auto"/>
        <w:ind w:firstLineChars="0"/>
        <w:rPr>
          <w:sz w:val="24"/>
          <w:szCs w:val="32"/>
        </w:rPr>
      </w:pPr>
      <w:r>
        <w:rPr>
          <w:rFonts w:hint="eastAsia"/>
          <w:sz w:val="24"/>
          <w:szCs w:val="32"/>
        </w:rPr>
        <w:t>环境因素与危险源识别评价过程；</w:t>
      </w:r>
    </w:p>
    <w:p w14:paraId="1CC078A3" w14:textId="77777777" w:rsidR="00A604BD" w:rsidRDefault="00000000">
      <w:pPr>
        <w:numPr>
          <w:ilvl w:val="0"/>
          <w:numId w:val="19"/>
        </w:numPr>
        <w:spacing w:line="360" w:lineRule="auto"/>
        <w:ind w:firstLineChars="0"/>
        <w:rPr>
          <w:sz w:val="24"/>
          <w:szCs w:val="32"/>
        </w:rPr>
      </w:pPr>
      <w:r>
        <w:rPr>
          <w:rFonts w:hint="eastAsia"/>
          <w:sz w:val="24"/>
          <w:szCs w:val="32"/>
        </w:rPr>
        <w:t>信息交流过程；</w:t>
      </w:r>
    </w:p>
    <w:p w14:paraId="1EE0BF10" w14:textId="77777777" w:rsidR="00A604BD" w:rsidRDefault="00000000">
      <w:pPr>
        <w:numPr>
          <w:ilvl w:val="0"/>
          <w:numId w:val="19"/>
        </w:numPr>
        <w:spacing w:line="360" w:lineRule="auto"/>
        <w:ind w:firstLineChars="0"/>
        <w:rPr>
          <w:sz w:val="24"/>
          <w:szCs w:val="32"/>
        </w:rPr>
      </w:pPr>
      <w:r>
        <w:rPr>
          <w:rFonts w:hint="eastAsia"/>
          <w:sz w:val="24"/>
          <w:szCs w:val="32"/>
        </w:rPr>
        <w:t>变更控制过程；</w:t>
      </w:r>
    </w:p>
    <w:p w14:paraId="2F0E84FB" w14:textId="77777777" w:rsidR="00A604BD" w:rsidRDefault="00000000">
      <w:pPr>
        <w:numPr>
          <w:ilvl w:val="0"/>
          <w:numId w:val="19"/>
        </w:numPr>
        <w:spacing w:line="360" w:lineRule="auto"/>
        <w:ind w:firstLineChars="0"/>
        <w:rPr>
          <w:sz w:val="24"/>
          <w:szCs w:val="32"/>
        </w:rPr>
      </w:pPr>
      <w:r>
        <w:rPr>
          <w:rFonts w:hint="eastAsia"/>
          <w:sz w:val="24"/>
          <w:szCs w:val="32"/>
        </w:rPr>
        <w:t>知识管理过程；</w:t>
      </w:r>
    </w:p>
    <w:p w14:paraId="5B10658D" w14:textId="77777777" w:rsidR="00A604BD" w:rsidRDefault="00000000">
      <w:pPr>
        <w:numPr>
          <w:ilvl w:val="0"/>
          <w:numId w:val="19"/>
        </w:numPr>
        <w:spacing w:line="360" w:lineRule="auto"/>
        <w:ind w:firstLineChars="0"/>
        <w:rPr>
          <w:sz w:val="24"/>
          <w:szCs w:val="32"/>
        </w:rPr>
      </w:pPr>
      <w:r>
        <w:rPr>
          <w:rFonts w:hint="eastAsia"/>
          <w:sz w:val="24"/>
          <w:szCs w:val="32"/>
        </w:rPr>
        <w:t>顾客和外部供方财产控制；</w:t>
      </w:r>
    </w:p>
    <w:p w14:paraId="1F14C04B" w14:textId="77777777" w:rsidR="00A604BD" w:rsidRDefault="00000000">
      <w:pPr>
        <w:numPr>
          <w:ilvl w:val="0"/>
          <w:numId w:val="19"/>
        </w:numPr>
        <w:spacing w:line="360" w:lineRule="auto"/>
        <w:ind w:firstLineChars="0"/>
        <w:rPr>
          <w:sz w:val="24"/>
          <w:szCs w:val="32"/>
        </w:rPr>
      </w:pPr>
      <w:r>
        <w:rPr>
          <w:rFonts w:hint="eastAsia"/>
          <w:sz w:val="24"/>
          <w:szCs w:val="32"/>
        </w:rPr>
        <w:t>运行控制过程；</w:t>
      </w:r>
    </w:p>
    <w:p w14:paraId="7A21D090" w14:textId="77777777" w:rsidR="00A604BD" w:rsidRDefault="00000000">
      <w:pPr>
        <w:numPr>
          <w:ilvl w:val="0"/>
          <w:numId w:val="19"/>
        </w:numPr>
        <w:spacing w:line="360" w:lineRule="auto"/>
        <w:ind w:firstLineChars="0"/>
        <w:rPr>
          <w:sz w:val="24"/>
          <w:szCs w:val="32"/>
        </w:rPr>
      </w:pPr>
      <w:r>
        <w:rPr>
          <w:rFonts w:hint="eastAsia"/>
          <w:sz w:val="24"/>
          <w:szCs w:val="32"/>
        </w:rPr>
        <w:t>应急准备和响应过程；</w:t>
      </w:r>
    </w:p>
    <w:p w14:paraId="7E4B23E9" w14:textId="77777777" w:rsidR="00A604BD" w:rsidRDefault="00000000">
      <w:pPr>
        <w:numPr>
          <w:ilvl w:val="0"/>
          <w:numId w:val="19"/>
        </w:numPr>
        <w:spacing w:line="360" w:lineRule="auto"/>
        <w:ind w:firstLineChars="0"/>
        <w:rPr>
          <w:sz w:val="24"/>
          <w:szCs w:val="32"/>
        </w:rPr>
      </w:pPr>
      <w:r>
        <w:rPr>
          <w:rFonts w:hint="eastAsia"/>
          <w:sz w:val="24"/>
          <w:szCs w:val="32"/>
        </w:rPr>
        <w:t>环境和职业健康安全监视和测量过程；</w:t>
      </w:r>
    </w:p>
    <w:p w14:paraId="23ADAEBD" w14:textId="77777777" w:rsidR="00A604BD" w:rsidRDefault="00000000">
      <w:pPr>
        <w:numPr>
          <w:ilvl w:val="0"/>
          <w:numId w:val="19"/>
        </w:numPr>
        <w:spacing w:line="360" w:lineRule="auto"/>
        <w:ind w:firstLineChars="0"/>
        <w:rPr>
          <w:sz w:val="24"/>
          <w:szCs w:val="32"/>
        </w:rPr>
      </w:pPr>
      <w:r>
        <w:rPr>
          <w:rFonts w:hint="eastAsia"/>
          <w:sz w:val="24"/>
          <w:szCs w:val="32"/>
        </w:rPr>
        <w:t>合规性评价过程；</w:t>
      </w:r>
    </w:p>
    <w:p w14:paraId="59153D55" w14:textId="77777777" w:rsidR="00A604BD" w:rsidRDefault="00000000">
      <w:pPr>
        <w:numPr>
          <w:ilvl w:val="0"/>
          <w:numId w:val="19"/>
        </w:numPr>
        <w:spacing w:line="360" w:lineRule="auto"/>
        <w:ind w:firstLineChars="0"/>
        <w:rPr>
          <w:sz w:val="24"/>
          <w:szCs w:val="32"/>
        </w:rPr>
      </w:pPr>
      <w:r>
        <w:rPr>
          <w:rFonts w:hint="eastAsia"/>
          <w:sz w:val="24"/>
          <w:szCs w:val="32"/>
        </w:rPr>
        <w:t>事件调查预处理过程。</w:t>
      </w:r>
    </w:p>
    <w:p w14:paraId="1EDEDA52" w14:textId="77777777" w:rsidR="00A604BD" w:rsidRDefault="00000000">
      <w:pPr>
        <w:ind w:firstLine="480"/>
        <w:rPr>
          <w:sz w:val="24"/>
          <w:szCs w:val="32"/>
        </w:rPr>
      </w:pPr>
      <w:r>
        <w:rPr>
          <w:rFonts w:hint="eastAsia"/>
          <w:sz w:val="24"/>
          <w:szCs w:val="32"/>
        </w:rPr>
        <w:t>公司对确定所需产品和服务的实现过程，制定相应程序、或流程、或验收准则，分别规定其控制要求和方法，以满足产品和服务符合性要求。</w:t>
      </w:r>
    </w:p>
    <w:p w14:paraId="666A399A" w14:textId="77777777" w:rsidR="00A604BD" w:rsidRDefault="00000000">
      <w:pPr>
        <w:ind w:firstLine="480"/>
        <w:rPr>
          <w:sz w:val="24"/>
          <w:szCs w:val="32"/>
        </w:rPr>
      </w:pPr>
      <w:r>
        <w:rPr>
          <w:rFonts w:hint="eastAsia"/>
          <w:sz w:val="24"/>
          <w:szCs w:val="32"/>
        </w:rPr>
        <w:t>公司对计划内的变更进行控制，并对非预期性变更的后果予以评审，必要时，应采取措施降低任何有害影响。</w:t>
      </w:r>
    </w:p>
    <w:p w14:paraId="1430C388" w14:textId="77777777" w:rsidR="00A604BD" w:rsidRDefault="00000000">
      <w:pPr>
        <w:ind w:firstLine="480"/>
        <w:rPr>
          <w:sz w:val="24"/>
          <w:szCs w:val="32"/>
        </w:rPr>
      </w:pPr>
      <w:r>
        <w:rPr>
          <w:rFonts w:hint="eastAsia"/>
          <w:sz w:val="24"/>
          <w:szCs w:val="32"/>
        </w:rPr>
        <w:t>公司确保对外包过程实施控制或施加影响。在管理体系内规定对这些过程实施控制或施加影响的类型与程度。</w:t>
      </w:r>
    </w:p>
    <w:p w14:paraId="2DC9F22D" w14:textId="77777777" w:rsidR="00A604BD" w:rsidRDefault="00000000">
      <w:pPr>
        <w:pStyle w:val="2New"/>
        <w:rPr>
          <w:rFonts w:asciiTheme="minorEastAsia" w:eastAsiaTheme="minorEastAsia" w:hAnsiTheme="minorEastAsia" w:hint="eastAsia"/>
        </w:rPr>
      </w:pPr>
      <w:bookmarkStart w:id="172" w:name="_Toc6322"/>
      <w:r>
        <w:rPr>
          <w:rFonts w:asciiTheme="minorEastAsia" w:eastAsiaTheme="minorEastAsia" w:hAnsiTheme="minorEastAsia" w:hint="eastAsia"/>
        </w:rPr>
        <w:t>8.2 运行的策划和控制</w:t>
      </w:r>
      <w:bookmarkEnd w:id="172"/>
    </w:p>
    <w:p w14:paraId="375C83E9" w14:textId="77777777" w:rsidR="00A604BD" w:rsidRDefault="00000000">
      <w:pPr>
        <w:pStyle w:val="3New"/>
        <w:rPr>
          <w:rFonts w:asciiTheme="minorEastAsia" w:eastAsiaTheme="minorEastAsia" w:hAnsiTheme="minorEastAsia" w:hint="eastAsia"/>
        </w:rPr>
      </w:pPr>
      <w:bookmarkStart w:id="173" w:name="_Toc15613"/>
      <w:r>
        <w:rPr>
          <w:rFonts w:asciiTheme="minorEastAsia" w:eastAsiaTheme="minorEastAsia" w:hAnsiTheme="minorEastAsia" w:hint="eastAsia"/>
        </w:rPr>
        <w:t>8.2.1总则</w:t>
      </w:r>
      <w:bookmarkEnd w:id="173"/>
    </w:p>
    <w:p w14:paraId="733D5A22"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中凯公司坚持“</w:t>
      </w:r>
      <w:r>
        <w:rPr>
          <w:rFonts w:ascii="宋体" w:hAnsi="宋体" w:hint="eastAsia"/>
          <w:sz w:val="24"/>
        </w:rPr>
        <w:t>“以人为本，强企富民”</w:t>
      </w:r>
      <w:r>
        <w:rPr>
          <w:rFonts w:asciiTheme="minorEastAsia" w:eastAsiaTheme="minorEastAsia" w:hAnsiTheme="minorEastAsia" w:hint="eastAsia"/>
          <w:bCs/>
          <w:sz w:val="24"/>
        </w:rPr>
        <w:t>”的原则，高度关注顾客的需求和期望，将“生产符合顾客需求的产品”始终作为公司市场经营方针，不断倾听顾客的声音，挖掘顾客的真正需求，并将之转化为管理和技术要求，实现产品和服务的持续改进，从而赢得和保持顾客的满意和忠诚。</w:t>
      </w:r>
    </w:p>
    <w:p w14:paraId="13B7B80D" w14:textId="77777777" w:rsidR="00A604BD" w:rsidRDefault="00000000">
      <w:pPr>
        <w:pStyle w:val="3New"/>
        <w:rPr>
          <w:rFonts w:asciiTheme="minorEastAsia" w:eastAsiaTheme="minorEastAsia" w:hAnsiTheme="minorEastAsia" w:hint="eastAsia"/>
        </w:rPr>
      </w:pPr>
      <w:bookmarkStart w:id="174" w:name="_Toc6149"/>
      <w:r>
        <w:rPr>
          <w:rFonts w:asciiTheme="minorEastAsia" w:eastAsiaTheme="minorEastAsia" w:hAnsiTheme="minorEastAsia" w:hint="eastAsia"/>
        </w:rPr>
        <w:lastRenderedPageBreak/>
        <w:t>8.2.2顾客关系的建立与沟通</w:t>
      </w:r>
      <w:bookmarkEnd w:id="174"/>
    </w:p>
    <w:p w14:paraId="0A1C7B34"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公司通过对市场的充分调查和分析，根据不同顾客的需求特点，并结合公司战略发展目标和自身优势，来选择和确定目标市场和顾客群。</w:t>
      </w:r>
    </w:p>
    <w:p w14:paraId="01AF4160" w14:textId="77777777" w:rsidR="00A604BD" w:rsidRDefault="00000000">
      <w:pPr>
        <w:spacing w:line="440" w:lineRule="exact"/>
        <w:ind w:firstLine="480"/>
        <w:rPr>
          <w:rFonts w:asciiTheme="minorEastAsia" w:eastAsiaTheme="minorEastAsia" w:hAnsiTheme="minorEastAsia" w:hint="eastAsia"/>
          <w:bCs/>
          <w:sz w:val="24"/>
        </w:rPr>
      </w:pPr>
      <w:bookmarkStart w:id="175" w:name="_Toc15904242"/>
      <w:r>
        <w:rPr>
          <w:rFonts w:asciiTheme="minorEastAsia" w:eastAsiaTheme="minorEastAsia" w:hAnsiTheme="minorEastAsia" w:hint="eastAsia"/>
          <w:bCs/>
          <w:sz w:val="24"/>
        </w:rPr>
        <w:t>结合仿石涂料、内外墙厚质涂料等核心产品特性，公司将目标客户细分为房地产开发企业、建筑工程承包商、家装自建房业主、经销商合作伙伴四大类。通过多维度调研渠道——定期市场走访、工程项目现场沟通、经销商反馈收集、线上客户问卷调研，深度挖掘不同客户的核心诉求：工程客户关注施工适配性、批量供应稳定性与成本管控；家装客户聚焦产品环保性、仿石效果还原度与施工服务便捷性；经销商客户则侧重品牌支持、产品培训与市场推广赋能。公司将调研结果转化为可落地的产品与服务标准，例如针对高端别墅自建房客户推出定制化仿石漆配色方案，针对工程客户优化产品批次稳定性与施工适配性，确保精准匹配客户需求。</w:t>
      </w:r>
    </w:p>
    <w:bookmarkEnd w:id="175"/>
    <w:p w14:paraId="3B6BBE4A"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在确定顾客群和细分市场时，中凯通过前期市场走访，了解行业竞争态势，明确主要产品竞争对手，分析其优势及不足，有针对性制定市场策略及提供产品附加服务，维持现有顾客的同时，有的放矢地进行市场开拓。</w:t>
      </w:r>
    </w:p>
    <w:p w14:paraId="2F70027D"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图表8-1中凯主要产品竞争对手分析</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015"/>
        <w:gridCol w:w="4480"/>
        <w:gridCol w:w="3587"/>
      </w:tblGrid>
      <w:tr w:rsidR="00A604BD" w14:paraId="77CC4DC8" w14:textId="77777777">
        <w:trPr>
          <w:cantSplit/>
          <w:trHeight w:val="513"/>
          <w:tblHeader/>
        </w:trPr>
        <w:tc>
          <w:tcPr>
            <w:tcW w:w="999" w:type="pct"/>
            <w:vAlign w:val="center"/>
          </w:tcPr>
          <w:p w14:paraId="771C4B93"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主要竞争对手</w:t>
            </w:r>
          </w:p>
        </w:tc>
        <w:tc>
          <w:tcPr>
            <w:tcW w:w="2221" w:type="pct"/>
            <w:vAlign w:val="center"/>
          </w:tcPr>
          <w:p w14:paraId="138C4243"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竞争对手产品和市场特点</w:t>
            </w:r>
          </w:p>
        </w:tc>
        <w:tc>
          <w:tcPr>
            <w:tcW w:w="1778" w:type="pct"/>
            <w:vAlign w:val="center"/>
          </w:tcPr>
          <w:p w14:paraId="06D6C18F"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市场策略</w:t>
            </w:r>
          </w:p>
        </w:tc>
      </w:tr>
      <w:tr w:rsidR="00A604BD" w14:paraId="1466E118" w14:textId="77777777">
        <w:trPr>
          <w:cantSplit/>
          <w:trHeight w:val="2067"/>
        </w:trPr>
        <w:tc>
          <w:tcPr>
            <w:tcW w:w="999" w:type="pct"/>
            <w:vAlign w:val="center"/>
          </w:tcPr>
          <w:p w14:paraId="73D0F2C1" w14:textId="77777777" w:rsidR="00A604BD" w:rsidRDefault="00000000">
            <w:pPr>
              <w:spacing w:line="440" w:lineRule="exact"/>
              <w:ind w:firstLineChars="0" w:firstLine="0"/>
              <w:rPr>
                <w:rFonts w:asciiTheme="minorEastAsia" w:eastAsiaTheme="minorEastAsia" w:hAnsiTheme="minorEastAsia" w:hint="eastAsia"/>
                <w:bCs/>
                <w:sz w:val="24"/>
              </w:rPr>
            </w:pPr>
            <w:r>
              <w:rPr>
                <w:rFonts w:asciiTheme="minorEastAsia" w:eastAsiaTheme="minorEastAsia" w:hAnsiTheme="minorEastAsia" w:hint="eastAsia"/>
                <w:bCs/>
                <w:sz w:val="24"/>
              </w:rPr>
              <w:t>浙江志强涂料有限公司</w:t>
            </w:r>
          </w:p>
        </w:tc>
        <w:tc>
          <w:tcPr>
            <w:tcW w:w="2221" w:type="pct"/>
            <w:vAlign w:val="center"/>
          </w:tcPr>
          <w:p w14:paraId="31FDD51E"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本土综合型涂料龙头企业，建厂历史久、生产规模大，拥有省级研发中心与多项环保国际认证，产品线覆盖外墙仿石漆、地坪漆、工业涂料全品类；全国渠道布局完善，深耕市政、房企大型工程项目，环保性能、产品稳定性、施工配套技术优势突出，工程与工装市场双线布局，品牌公信力强，承接大体量项目能力突出。</w:t>
            </w:r>
          </w:p>
        </w:tc>
        <w:tc>
          <w:tcPr>
            <w:tcW w:w="1778" w:type="pct"/>
            <w:vAlign w:val="center"/>
          </w:tcPr>
          <w:p w14:paraId="71E5B53D"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聚焦台州本地区域深耕，强化同城极速配送、上门施工指导本地化服务优势；分层推出基础经济型、高端升级款仿石产品覆盖不同预算自建房客户；赋能乡镇经销商，开展终端施工培训，完善售后调色、修补配套服务，引导家装客户升级中高端仿石体系，避开志强漆强势大型工程赛道，抢占县域、乡镇自建房细分市场。</w:t>
            </w:r>
          </w:p>
        </w:tc>
      </w:tr>
    </w:tbl>
    <w:p w14:paraId="49D619FA"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了解顾客和市场需求和期望，并有效应用顾客信息</w:t>
      </w:r>
    </w:p>
    <w:p w14:paraId="35AF77DE"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“生产符合顾客需求的产品”是中凯的经营方针，公司通过各种各样的方法和渠道了解顾</w:t>
      </w:r>
      <w:r>
        <w:rPr>
          <w:rFonts w:asciiTheme="minorEastAsia" w:eastAsiaTheme="minorEastAsia" w:hAnsiTheme="minorEastAsia" w:hint="eastAsia"/>
          <w:bCs/>
          <w:sz w:val="24"/>
        </w:rPr>
        <w:lastRenderedPageBreak/>
        <w:t>客的需求和期望，努力从产品的制造中心向产品的服务供应中心转变。中凯根据顾客的不同特点，通过多种渠道和了解方式，及时获知各类顾客的要求和期望，促进公司市场的拓展和服务的提升。公司建立了多维度、常态化的顾客需求调研与信息管理机制，通过线上线下结合的方式，系统性收集、分析并应用顾客信息，为产品优化与服务升级提供决策支撑。</w:t>
      </w:r>
    </w:p>
    <w:p w14:paraId="279656A4"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在顾客信息收集渠道上，公司构建了覆盖全场景的信息获取网络：</w:t>
      </w:r>
    </w:p>
    <w:p w14:paraId="4D86A6FF"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市场一线调研：业务团队定期走访房地产开发商、建筑工程承包商、家装业主及经销商客户，通过面对面访谈、项目现场沟通，直接获取客户对仿石漆产品的性能需求、施工反馈与服务诉求；</w:t>
      </w:r>
    </w:p>
    <w:p w14:paraId="41C1612C"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经销商反馈体系：依托全国经销商网络，建立月度市场信息反馈机制，收集终端市场的价格反馈、竞品动态及客户投诉建议，形成快速响应的信息闭环；</w:t>
      </w:r>
    </w:p>
    <w:p w14:paraId="32B9BB56"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线上与售后渠道：通过官网咨询窗口、400服务热线、微信公众号等线上端口，以及售后回访、客户满意度调查等方式，收集客户对产品质量、交付周期、技术服务等方面的评价；</w:t>
      </w:r>
    </w:p>
    <w:p w14:paraId="1A54B0BB" w14:textId="77777777" w:rsidR="00A604BD" w:rsidRDefault="00000000">
      <w:pPr>
        <w:spacing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行业交流与展会：积极参与涂料行业展会、建筑工程峰会等行业活动，了解下游市场的政策导向、流行趋势及客户需求变化，提前布局产品升级方向。</w:t>
      </w:r>
    </w:p>
    <w:p w14:paraId="3E0CAB48" w14:textId="77777777" w:rsidR="00A604BD" w:rsidRDefault="00000000">
      <w:pPr>
        <w:pStyle w:val="3New"/>
        <w:rPr>
          <w:rFonts w:asciiTheme="minorEastAsia" w:eastAsiaTheme="minorEastAsia" w:hAnsiTheme="minorEastAsia" w:hint="eastAsia"/>
        </w:rPr>
      </w:pPr>
      <w:bookmarkStart w:id="176" w:name="_Toc17577"/>
      <w:r>
        <w:rPr>
          <w:rFonts w:asciiTheme="minorEastAsia" w:eastAsiaTheme="minorEastAsia" w:hAnsiTheme="minorEastAsia" w:hint="eastAsia"/>
        </w:rPr>
        <w:t>8.2.3 产品和服务要求的确定</w:t>
      </w:r>
      <w:bookmarkEnd w:id="176"/>
    </w:p>
    <w:p w14:paraId="0713CF96" w14:textId="77777777" w:rsidR="00A604BD" w:rsidRDefault="00A604BD">
      <w:pPr>
        <w:spacing w:line="360" w:lineRule="auto"/>
        <w:ind w:firstLine="480"/>
        <w:rPr>
          <w:rFonts w:ascii="宋体" w:hAnsi="宋体" w:hint="eastAsia"/>
          <w:sz w:val="24"/>
        </w:rPr>
      </w:pPr>
    </w:p>
    <w:p w14:paraId="1E0F6C96" w14:textId="77777777" w:rsidR="00A604BD" w:rsidRDefault="00000000">
      <w:pPr>
        <w:spacing w:line="360" w:lineRule="auto"/>
        <w:ind w:firstLine="480"/>
        <w:rPr>
          <w:rFonts w:ascii="宋体" w:hAnsi="宋体" w:hint="eastAsia"/>
          <w:sz w:val="24"/>
        </w:rPr>
      </w:pPr>
      <w:r>
        <w:rPr>
          <w:rFonts w:ascii="宋体" w:hAnsi="宋体" w:hint="eastAsia"/>
          <w:sz w:val="24"/>
        </w:rPr>
        <w:t>中凯通过市场一线调研、经销商反馈体系、线上与售后渠道、行业交流与展会等方式及时了解顾客需求和期望，分析顾客需求偏好对顾客购买决策的相对重要性，并通过一系列营销手段不断满足顾客需求。</w:t>
      </w:r>
    </w:p>
    <w:p w14:paraId="50C567B8" w14:textId="77777777" w:rsidR="00A604BD" w:rsidRDefault="00000000">
      <w:pPr>
        <w:spacing w:line="360" w:lineRule="auto"/>
        <w:ind w:firstLine="480"/>
        <w:rPr>
          <w:rFonts w:ascii="宋体" w:hAnsi="宋体" w:hint="eastAsia"/>
          <w:sz w:val="24"/>
        </w:rPr>
      </w:pPr>
      <w:r>
        <w:rPr>
          <w:rFonts w:ascii="宋体" w:hAnsi="宋体" w:hint="eastAsia"/>
          <w:sz w:val="24"/>
        </w:rPr>
        <w:t>中凯在开展市场调研、产品跟踪、满意度调查等过程中，加强信息的收集与统计分析，并形成相应的分析报告，将分析结论传递给高层和各职能部门。公司通过例会、临时性讨论会等活动及时的顾客反馈的重要信息进行研讨，积极汲取可行性改进意见和建议，由公司领导将改进建议落实到相关职能部门进行整改和提升。</w:t>
      </w:r>
    </w:p>
    <w:p w14:paraId="4028E4A5" w14:textId="77777777" w:rsidR="00A604BD" w:rsidRDefault="00000000">
      <w:pPr>
        <w:pStyle w:val="afff5"/>
        <w:spacing w:before="156" w:after="156"/>
        <w:ind w:firstLine="360"/>
        <w:rPr>
          <w:rFonts w:hint="eastAsia"/>
        </w:rPr>
      </w:pPr>
      <w:r>
        <w:rPr>
          <w:rFonts w:hint="eastAsia"/>
        </w:rPr>
        <w:t>图表8-2 顾客与市场信息的共享与应用</w:t>
      </w: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95"/>
        <w:gridCol w:w="3890"/>
        <w:gridCol w:w="4613"/>
      </w:tblGrid>
      <w:tr w:rsidR="00A604BD" w14:paraId="208B1826" w14:textId="77777777">
        <w:trPr>
          <w:trHeight w:val="635"/>
          <w:jc w:val="center"/>
        </w:trPr>
        <w:tc>
          <w:tcPr>
            <w:tcW w:w="790" w:type="pct"/>
            <w:vAlign w:val="center"/>
          </w:tcPr>
          <w:p w14:paraId="7BD86FDF" w14:textId="77777777" w:rsidR="00A604BD" w:rsidRDefault="00000000">
            <w:pPr>
              <w:pStyle w:val="afff4"/>
              <w:rPr>
                <w:rFonts w:hint="eastAsia"/>
                <w:b/>
                <w:color w:val="auto"/>
                <w:sz w:val="24"/>
              </w:rPr>
            </w:pPr>
            <w:r>
              <w:rPr>
                <w:rFonts w:hint="eastAsia"/>
                <w:b/>
                <w:color w:val="auto"/>
                <w:sz w:val="24"/>
              </w:rPr>
              <w:t>部门</w:t>
            </w:r>
          </w:p>
        </w:tc>
        <w:tc>
          <w:tcPr>
            <w:tcW w:w="1926" w:type="pct"/>
            <w:vAlign w:val="center"/>
          </w:tcPr>
          <w:p w14:paraId="3948A75D" w14:textId="77777777" w:rsidR="00A604BD" w:rsidRDefault="00000000">
            <w:pPr>
              <w:pStyle w:val="afff4"/>
              <w:rPr>
                <w:rFonts w:hint="eastAsia"/>
                <w:b/>
                <w:color w:val="auto"/>
                <w:sz w:val="24"/>
              </w:rPr>
            </w:pPr>
            <w:r>
              <w:rPr>
                <w:rFonts w:hint="eastAsia"/>
                <w:b/>
                <w:color w:val="auto"/>
                <w:sz w:val="24"/>
              </w:rPr>
              <w:t>信息内容</w:t>
            </w:r>
          </w:p>
        </w:tc>
        <w:tc>
          <w:tcPr>
            <w:tcW w:w="2284" w:type="pct"/>
            <w:vAlign w:val="center"/>
          </w:tcPr>
          <w:p w14:paraId="33495D3F" w14:textId="77777777" w:rsidR="00A604BD" w:rsidRDefault="00000000">
            <w:pPr>
              <w:pStyle w:val="afff4"/>
              <w:rPr>
                <w:rFonts w:hint="eastAsia"/>
                <w:b/>
                <w:color w:val="auto"/>
                <w:sz w:val="24"/>
              </w:rPr>
            </w:pPr>
            <w:r>
              <w:rPr>
                <w:rFonts w:hint="eastAsia"/>
                <w:b/>
                <w:color w:val="auto"/>
                <w:sz w:val="24"/>
              </w:rPr>
              <w:t>应用过程</w:t>
            </w:r>
          </w:p>
        </w:tc>
      </w:tr>
      <w:tr w:rsidR="00A604BD" w14:paraId="7220E251" w14:textId="77777777">
        <w:trPr>
          <w:trHeight w:val="381"/>
          <w:jc w:val="center"/>
        </w:trPr>
        <w:tc>
          <w:tcPr>
            <w:tcW w:w="790" w:type="pct"/>
            <w:vAlign w:val="center"/>
          </w:tcPr>
          <w:p w14:paraId="132A309D" w14:textId="77777777" w:rsidR="00A604BD" w:rsidRDefault="00000000">
            <w:pPr>
              <w:pStyle w:val="afff4"/>
              <w:rPr>
                <w:rFonts w:hint="eastAsia"/>
                <w:bCs/>
                <w:color w:val="auto"/>
              </w:rPr>
            </w:pPr>
            <w:r>
              <w:rPr>
                <w:rFonts w:hint="eastAsia"/>
                <w:bCs/>
                <w:color w:val="auto"/>
              </w:rPr>
              <w:t>高层</w:t>
            </w:r>
          </w:p>
        </w:tc>
        <w:tc>
          <w:tcPr>
            <w:tcW w:w="1926" w:type="pct"/>
            <w:vAlign w:val="center"/>
          </w:tcPr>
          <w:p w14:paraId="5497C376" w14:textId="77777777" w:rsidR="00A604BD" w:rsidRDefault="00000000">
            <w:pPr>
              <w:pStyle w:val="afff4"/>
              <w:rPr>
                <w:rFonts w:hint="eastAsia"/>
                <w:bCs/>
                <w:color w:val="auto"/>
              </w:rPr>
            </w:pPr>
            <w:r>
              <w:rPr>
                <w:rFonts w:hint="eastAsia"/>
                <w:bCs/>
                <w:color w:val="auto"/>
              </w:rPr>
              <w:t>行业现状和发展趋势、竞争对手分析</w:t>
            </w:r>
          </w:p>
        </w:tc>
        <w:tc>
          <w:tcPr>
            <w:tcW w:w="2284" w:type="pct"/>
            <w:vAlign w:val="center"/>
          </w:tcPr>
          <w:p w14:paraId="5D326A32" w14:textId="77777777" w:rsidR="00A604BD" w:rsidRDefault="00000000">
            <w:pPr>
              <w:pStyle w:val="afff4"/>
              <w:rPr>
                <w:rFonts w:hint="eastAsia"/>
                <w:bCs/>
                <w:color w:val="auto"/>
              </w:rPr>
            </w:pPr>
            <w:r>
              <w:rPr>
                <w:rFonts w:hint="eastAsia"/>
                <w:bCs/>
                <w:color w:val="auto"/>
              </w:rPr>
              <w:t>应用于产品和市场战略的制定、市场定位、资源的配置</w:t>
            </w:r>
          </w:p>
        </w:tc>
      </w:tr>
      <w:tr w:rsidR="00A604BD" w14:paraId="2B835C3C" w14:textId="77777777">
        <w:trPr>
          <w:trHeight w:val="365"/>
          <w:jc w:val="center"/>
        </w:trPr>
        <w:tc>
          <w:tcPr>
            <w:tcW w:w="790" w:type="pct"/>
            <w:vAlign w:val="center"/>
          </w:tcPr>
          <w:p w14:paraId="72973BAD" w14:textId="77777777" w:rsidR="00A604BD" w:rsidRDefault="00000000">
            <w:pPr>
              <w:pStyle w:val="afff4"/>
              <w:rPr>
                <w:rFonts w:hint="eastAsia"/>
                <w:bCs/>
                <w:color w:val="auto"/>
              </w:rPr>
            </w:pPr>
            <w:r>
              <w:rPr>
                <w:rFonts w:hint="eastAsia"/>
                <w:bCs/>
                <w:color w:val="auto"/>
              </w:rPr>
              <w:t>销售部门</w:t>
            </w:r>
          </w:p>
        </w:tc>
        <w:tc>
          <w:tcPr>
            <w:tcW w:w="1926" w:type="pct"/>
            <w:vAlign w:val="center"/>
          </w:tcPr>
          <w:p w14:paraId="2ED95E99" w14:textId="77777777" w:rsidR="00A604BD" w:rsidRDefault="00000000">
            <w:pPr>
              <w:pStyle w:val="afff4"/>
              <w:rPr>
                <w:rFonts w:hint="eastAsia"/>
                <w:bCs/>
                <w:color w:val="auto"/>
              </w:rPr>
            </w:pPr>
            <w:r>
              <w:rPr>
                <w:rFonts w:hint="eastAsia"/>
                <w:bCs/>
                <w:color w:val="auto"/>
              </w:rPr>
              <w:t>消费者偏好和特征、顾客满意度和忠诚度、竞争情况</w:t>
            </w:r>
          </w:p>
        </w:tc>
        <w:tc>
          <w:tcPr>
            <w:tcW w:w="2284" w:type="pct"/>
            <w:vAlign w:val="center"/>
          </w:tcPr>
          <w:p w14:paraId="640EEC12" w14:textId="77777777" w:rsidR="00A604BD" w:rsidRDefault="00000000">
            <w:pPr>
              <w:pStyle w:val="afff4"/>
              <w:rPr>
                <w:rFonts w:hint="eastAsia"/>
                <w:bCs/>
                <w:color w:val="auto"/>
              </w:rPr>
            </w:pPr>
            <w:r>
              <w:rPr>
                <w:rFonts w:hint="eastAsia"/>
                <w:bCs/>
                <w:color w:val="auto"/>
              </w:rPr>
              <w:t>销售计划和目标的制定、营销策略的选择</w:t>
            </w:r>
          </w:p>
        </w:tc>
      </w:tr>
      <w:tr w:rsidR="00A604BD" w14:paraId="29C05DC0" w14:textId="77777777">
        <w:trPr>
          <w:trHeight w:val="624"/>
          <w:jc w:val="center"/>
        </w:trPr>
        <w:tc>
          <w:tcPr>
            <w:tcW w:w="790" w:type="pct"/>
            <w:vAlign w:val="center"/>
          </w:tcPr>
          <w:p w14:paraId="697640A3" w14:textId="77777777" w:rsidR="00A604BD" w:rsidRDefault="00000000">
            <w:pPr>
              <w:pStyle w:val="afff4"/>
              <w:rPr>
                <w:rFonts w:hint="eastAsia"/>
                <w:bCs/>
                <w:color w:val="auto"/>
              </w:rPr>
            </w:pPr>
            <w:r>
              <w:rPr>
                <w:rFonts w:hint="eastAsia"/>
                <w:bCs/>
                <w:color w:val="auto"/>
              </w:rPr>
              <w:lastRenderedPageBreak/>
              <w:t>生产部、研发技术部</w:t>
            </w:r>
          </w:p>
        </w:tc>
        <w:tc>
          <w:tcPr>
            <w:tcW w:w="1926" w:type="pct"/>
            <w:vAlign w:val="center"/>
          </w:tcPr>
          <w:p w14:paraId="789A9B0E" w14:textId="77777777" w:rsidR="00A604BD" w:rsidRDefault="00000000">
            <w:pPr>
              <w:pStyle w:val="afff4"/>
              <w:rPr>
                <w:rFonts w:hint="eastAsia"/>
                <w:bCs/>
                <w:color w:val="auto"/>
              </w:rPr>
            </w:pPr>
            <w:r>
              <w:rPr>
                <w:rFonts w:hint="eastAsia"/>
                <w:bCs/>
                <w:color w:val="auto"/>
              </w:rPr>
              <w:t>收集客户产品需求</w:t>
            </w:r>
          </w:p>
        </w:tc>
        <w:tc>
          <w:tcPr>
            <w:tcW w:w="2284" w:type="pct"/>
            <w:vAlign w:val="center"/>
          </w:tcPr>
          <w:p w14:paraId="5E3B733A" w14:textId="77777777" w:rsidR="00A604BD" w:rsidRDefault="00000000">
            <w:pPr>
              <w:pStyle w:val="afff4"/>
              <w:rPr>
                <w:rFonts w:hint="eastAsia"/>
                <w:bCs/>
                <w:color w:val="auto"/>
              </w:rPr>
            </w:pPr>
            <w:r>
              <w:rPr>
                <w:rFonts w:hint="eastAsia"/>
                <w:bCs/>
                <w:color w:val="auto"/>
              </w:rPr>
              <w:t>产品质量配比的把控和改进</w:t>
            </w:r>
          </w:p>
        </w:tc>
      </w:tr>
    </w:tbl>
    <w:p w14:paraId="53D954E2" w14:textId="77777777" w:rsidR="00A604BD" w:rsidRDefault="00A604BD">
      <w:pPr>
        <w:spacing w:line="276" w:lineRule="auto"/>
        <w:ind w:firstLineChars="100" w:firstLine="180"/>
        <w:rPr>
          <w:rFonts w:ascii="宋体" w:hAnsi="宋体" w:hint="eastAsia"/>
          <w:sz w:val="18"/>
          <w:szCs w:val="18"/>
          <w:highlight w:val="yellow"/>
        </w:rPr>
      </w:pPr>
    </w:p>
    <w:p w14:paraId="539A3C8A"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建立与产品特点相适应</w:t>
      </w:r>
      <w:proofErr w:type="gramStart"/>
      <w:r>
        <w:rPr>
          <w:rFonts w:asciiTheme="minorEastAsia" w:eastAsiaTheme="minorEastAsia" w:hAnsiTheme="minorEastAsia" w:hint="eastAsia"/>
          <w:b/>
        </w:rPr>
        <w:t>的的</w:t>
      </w:r>
      <w:proofErr w:type="gramEnd"/>
      <w:r>
        <w:rPr>
          <w:rFonts w:asciiTheme="minorEastAsia" w:eastAsiaTheme="minorEastAsia" w:hAnsiTheme="minorEastAsia" w:hint="eastAsia"/>
          <w:b/>
        </w:rPr>
        <w:t>售后服务模式并有效运行；并确保顾客投诉得到有效、快速的解决</w:t>
      </w:r>
    </w:p>
    <w:p w14:paraId="5F115D30" w14:textId="77777777" w:rsidR="00A604BD" w:rsidRDefault="00000000">
      <w:pPr>
        <w:pStyle w:val="a5"/>
        <w:spacing w:line="440" w:lineRule="exact"/>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1、规范流程，及时有效处理顾客投诉</w:t>
      </w:r>
    </w:p>
    <w:p w14:paraId="3830D939" w14:textId="77777777" w:rsidR="00A604BD" w:rsidRDefault="00000000">
      <w:pPr>
        <w:pStyle w:val="ad"/>
        <w:spacing w:after="0"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公司以渠道多样化、处理快捷化原则，规范顾客投诉处理流程，见图表。</w:t>
      </w:r>
    </w:p>
    <w:p w14:paraId="450A30EE" w14:textId="77777777" w:rsidR="00A604BD" w:rsidRDefault="00000000">
      <w:pPr>
        <w:pStyle w:val="ad"/>
        <w:spacing w:after="0"/>
        <w:ind w:firstLine="482"/>
        <w:jc w:val="center"/>
        <w:rPr>
          <w:rFonts w:ascii="宋体" w:hAnsi="宋体" w:hint="eastAsia"/>
          <w:b/>
          <w:bCs/>
          <w:sz w:val="24"/>
        </w:rPr>
      </w:pPr>
      <w:r>
        <w:rPr>
          <w:rFonts w:ascii="宋体" w:hAnsi="宋体"/>
          <w:b/>
          <w:bCs/>
          <w:noProof/>
          <w:sz w:val="24"/>
        </w:rPr>
        <w:drawing>
          <wp:inline distT="0" distB="0" distL="0" distR="0" wp14:anchorId="23655595" wp14:editId="0191035C">
            <wp:extent cx="5471160" cy="1920240"/>
            <wp:effectExtent l="0" t="0" r="0" b="0"/>
            <wp:docPr id="92" name="图片 92" descr="QQ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QQ截图未命名"/>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471160" cy="1920240"/>
                    </a:xfrm>
                    <a:prstGeom prst="rect">
                      <a:avLst/>
                    </a:prstGeom>
                    <a:noFill/>
                    <a:ln>
                      <a:noFill/>
                    </a:ln>
                  </pic:spPr>
                </pic:pic>
              </a:graphicData>
            </a:graphic>
          </wp:inline>
        </w:drawing>
      </w:r>
    </w:p>
    <w:p w14:paraId="3303F068" w14:textId="77777777" w:rsidR="00A604BD" w:rsidRDefault="00000000">
      <w:pPr>
        <w:pStyle w:val="ad"/>
        <w:spacing w:after="0" w:line="440" w:lineRule="exact"/>
        <w:ind w:firstLine="482"/>
        <w:jc w:val="center"/>
        <w:rPr>
          <w:rFonts w:ascii="宋体" w:hAnsi="宋体" w:hint="eastAsia"/>
          <w:b/>
          <w:bCs/>
          <w:sz w:val="24"/>
          <w:lang w:val="zh-CN"/>
        </w:rPr>
      </w:pPr>
      <w:r>
        <w:rPr>
          <w:rFonts w:asciiTheme="minorEastAsia" w:eastAsiaTheme="minorEastAsia" w:hAnsiTheme="minorEastAsia" w:hint="eastAsia"/>
          <w:b/>
          <w:sz w:val="24"/>
        </w:rPr>
        <w:t>图表8-3顾客投诉处理流程</w:t>
      </w:r>
    </w:p>
    <w:p w14:paraId="392A865F" w14:textId="77777777" w:rsidR="00A604BD" w:rsidRDefault="00000000">
      <w:pPr>
        <w:pStyle w:val="a5"/>
        <w:spacing w:line="440" w:lineRule="exact"/>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2、落实投诉处理的部门职责</w:t>
      </w:r>
    </w:p>
    <w:p w14:paraId="2F71B405" w14:textId="77777777" w:rsidR="00A604BD" w:rsidRDefault="00000000">
      <w:pPr>
        <w:pStyle w:val="ad"/>
        <w:spacing w:after="0" w:line="440" w:lineRule="exact"/>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公司明确售后服务管理制度，售后服务部为投诉处理主管部门。售后服务人员每天对顾客投诉及意见登记备案，传递到相关职能部门，尽快将处理结果反馈顾客。</w:t>
      </w:r>
    </w:p>
    <w:p w14:paraId="3813DE90" w14:textId="77777777" w:rsidR="00A604BD" w:rsidRDefault="00000000">
      <w:pPr>
        <w:pStyle w:val="a5"/>
        <w:spacing w:line="440" w:lineRule="exact"/>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3、分析与改进顾客投诉信息，建立长期友好关系</w:t>
      </w:r>
    </w:p>
    <w:p w14:paraId="6D4DFD5F" w14:textId="77777777" w:rsidR="00A604BD" w:rsidRDefault="00000000">
      <w:pPr>
        <w:adjustRightInd w:val="0"/>
        <w:snapToGrid w:val="0"/>
        <w:spacing w:line="360" w:lineRule="auto"/>
        <w:ind w:firstLine="480"/>
        <w:rPr>
          <w:rFonts w:ascii="宋体"/>
          <w:sz w:val="24"/>
        </w:rPr>
      </w:pPr>
      <w:r>
        <w:rPr>
          <w:rFonts w:ascii="宋体" w:hAnsi="宋体" w:hint="eastAsia"/>
          <w:sz w:val="24"/>
        </w:rPr>
        <w:t>公司对投诉管理系统内收集的信息进行系统性的整合与分析，由各相关部门进行落实与改进</w:t>
      </w:r>
      <w:r>
        <w:rPr>
          <w:rFonts w:ascii="宋体" w:hAnsi="宋体" w:hint="eastAsia"/>
          <w:bCs/>
          <w:sz w:val="24"/>
        </w:rPr>
        <w:t>。</w:t>
      </w:r>
    </w:p>
    <w:p w14:paraId="63FE1527" w14:textId="77777777" w:rsidR="00A604BD" w:rsidRDefault="00000000">
      <w:pPr>
        <w:pStyle w:val="a5"/>
        <w:spacing w:line="440" w:lineRule="exact"/>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4、及时测量顾客投诉处理满意度</w:t>
      </w:r>
    </w:p>
    <w:p w14:paraId="257E6BE3" w14:textId="77777777" w:rsidR="00A604BD" w:rsidRDefault="00000000">
      <w:pPr>
        <w:pStyle w:val="af"/>
        <w:spacing w:line="360" w:lineRule="auto"/>
        <w:ind w:firstLineChars="224" w:firstLine="538"/>
        <w:rPr>
          <w:rFonts w:asciiTheme="minorEastAsia" w:eastAsiaTheme="minorEastAsia" w:hAnsiTheme="minorEastAsia" w:hint="eastAsia"/>
          <w:bCs/>
          <w:sz w:val="24"/>
        </w:rPr>
      </w:pPr>
      <w:r>
        <w:rPr>
          <w:rFonts w:asciiTheme="minorEastAsia" w:eastAsiaTheme="minorEastAsia" w:hAnsiTheme="minorEastAsia" w:hint="eastAsia"/>
          <w:bCs/>
          <w:sz w:val="24"/>
        </w:rPr>
        <w:t>为了对顾客关系建立的方法进行不断的改进和提高，以建立起符合公司发展要求的顾客关系，公司对顾客关系的建立方法已形成“定期评价→提出改进要求→制定改进计划→实施改进→完善提高→下一轮的评价”的循环提高机制。</w:t>
      </w:r>
    </w:p>
    <w:p w14:paraId="7DFD9A75" w14:textId="77777777" w:rsidR="00A604BD" w:rsidRDefault="00000000">
      <w:pPr>
        <w:pStyle w:val="af"/>
        <w:spacing w:line="360" w:lineRule="auto"/>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公司目前的顾客关系定期评价机制有：</w:t>
      </w:r>
    </w:p>
    <w:p w14:paraId="051B8726" w14:textId="77777777" w:rsidR="00A604BD" w:rsidRDefault="00000000">
      <w:pPr>
        <w:pStyle w:val="af"/>
        <w:spacing w:line="360" w:lineRule="auto"/>
        <w:ind w:firstLine="480"/>
        <w:rPr>
          <w:rFonts w:asciiTheme="minorEastAsia" w:eastAsiaTheme="minorEastAsia" w:hAnsiTheme="minorEastAsia" w:hint="eastAsia"/>
          <w:bCs/>
          <w:sz w:val="24"/>
        </w:rPr>
      </w:pPr>
      <w:r>
        <w:rPr>
          <w:rFonts w:asciiTheme="minorEastAsia" w:eastAsiaTheme="minorEastAsia" w:hAnsiTheme="minorEastAsia"/>
          <w:bCs/>
          <w:sz w:val="24"/>
        </w:rPr>
        <w:t>1</w:t>
      </w:r>
      <w:r>
        <w:rPr>
          <w:rFonts w:asciiTheme="minorEastAsia" w:eastAsiaTheme="minorEastAsia" w:hAnsiTheme="minorEastAsia" w:hint="eastAsia"/>
          <w:bCs/>
          <w:sz w:val="24"/>
        </w:rPr>
        <w:t>）每年年初由公司董事会组织召开的经营分析会。对年度的经营环境、经营目标实施效果进行系统分析，并对影响经营目标实施的顾客关系建立方法提出改进要求。</w:t>
      </w:r>
    </w:p>
    <w:p w14:paraId="0C1C6E09" w14:textId="77777777" w:rsidR="00A604BD" w:rsidRDefault="00000000">
      <w:pPr>
        <w:pStyle w:val="af"/>
        <w:spacing w:line="360" w:lineRule="auto"/>
        <w:ind w:firstLine="480"/>
        <w:rPr>
          <w:rFonts w:asciiTheme="minorEastAsia" w:eastAsiaTheme="minorEastAsia" w:hAnsiTheme="minorEastAsia" w:hint="eastAsia"/>
          <w:bCs/>
          <w:sz w:val="24"/>
        </w:rPr>
      </w:pPr>
      <w:r>
        <w:rPr>
          <w:rFonts w:asciiTheme="minorEastAsia" w:eastAsiaTheme="minorEastAsia" w:hAnsiTheme="minorEastAsia"/>
          <w:bCs/>
          <w:sz w:val="24"/>
        </w:rPr>
        <w:t>2</w:t>
      </w:r>
      <w:r>
        <w:rPr>
          <w:rFonts w:asciiTheme="minorEastAsia" w:eastAsiaTheme="minorEastAsia" w:hAnsiTheme="minorEastAsia" w:hint="eastAsia"/>
          <w:bCs/>
          <w:sz w:val="24"/>
        </w:rPr>
        <w:t>）每年由公司总经理组织实施的管理评审会议。通过管理评审会议，对影响经营目标</w:t>
      </w:r>
      <w:r>
        <w:rPr>
          <w:rFonts w:asciiTheme="minorEastAsia" w:eastAsiaTheme="minorEastAsia" w:hAnsiTheme="minorEastAsia" w:hint="eastAsia"/>
          <w:bCs/>
          <w:sz w:val="24"/>
        </w:rPr>
        <w:lastRenderedPageBreak/>
        <w:t>实施的顾客关系建立方法提出改进要求，并组织整改。</w:t>
      </w:r>
    </w:p>
    <w:p w14:paraId="39B60FB5" w14:textId="77777777" w:rsidR="00A604BD" w:rsidRDefault="00000000">
      <w:pPr>
        <w:pStyle w:val="af"/>
        <w:spacing w:line="360" w:lineRule="auto"/>
        <w:ind w:firstLine="480"/>
        <w:rPr>
          <w:rFonts w:asciiTheme="minorEastAsia" w:eastAsiaTheme="minorEastAsia" w:hAnsiTheme="minorEastAsia" w:hint="eastAsia"/>
          <w:bCs/>
          <w:sz w:val="24"/>
        </w:rPr>
      </w:pPr>
      <w:r>
        <w:rPr>
          <w:rFonts w:asciiTheme="minorEastAsia" w:eastAsiaTheme="minorEastAsia" w:hAnsiTheme="minorEastAsia"/>
          <w:bCs/>
          <w:sz w:val="24"/>
        </w:rPr>
        <w:t>3</w:t>
      </w:r>
      <w:r>
        <w:rPr>
          <w:rFonts w:asciiTheme="minorEastAsia" w:eastAsiaTheme="minorEastAsia" w:hAnsiTheme="minorEastAsia" w:hint="eastAsia"/>
          <w:bCs/>
          <w:sz w:val="24"/>
        </w:rPr>
        <w:t>）销售部进行月度经营工作例会。分析上月经营工作情况，对存在的问题，提出改进要求并组织实施。</w:t>
      </w:r>
    </w:p>
    <w:p w14:paraId="188574B0" w14:textId="77777777" w:rsidR="00A604BD" w:rsidRDefault="00000000">
      <w:pPr>
        <w:pStyle w:val="af"/>
        <w:spacing w:line="360" w:lineRule="auto"/>
        <w:ind w:firstLine="480"/>
        <w:rPr>
          <w:rFonts w:asciiTheme="minorEastAsia" w:eastAsiaTheme="minorEastAsia" w:hAnsiTheme="minorEastAsia" w:hint="eastAsia"/>
          <w:bCs/>
          <w:sz w:val="24"/>
        </w:rPr>
      </w:pPr>
      <w:r>
        <w:rPr>
          <w:rFonts w:asciiTheme="minorEastAsia" w:eastAsiaTheme="minorEastAsia" w:hAnsiTheme="minorEastAsia"/>
          <w:bCs/>
          <w:sz w:val="24"/>
        </w:rPr>
        <w:t>4</w:t>
      </w:r>
      <w:r>
        <w:rPr>
          <w:rFonts w:asciiTheme="minorEastAsia" w:eastAsiaTheme="minorEastAsia" w:hAnsiTheme="minorEastAsia" w:hint="eastAsia"/>
          <w:bCs/>
          <w:sz w:val="24"/>
        </w:rPr>
        <w:t>）当经营工作出现异常情况时，公司将不定期召开专题分析会，对存在的问题提出整改要求并组织实施。</w:t>
      </w:r>
    </w:p>
    <w:p w14:paraId="52DA46EC" w14:textId="77777777" w:rsidR="00A604BD" w:rsidRDefault="00000000">
      <w:pPr>
        <w:tabs>
          <w:tab w:val="left" w:pos="840"/>
        </w:tabs>
        <w:spacing w:line="360" w:lineRule="auto"/>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在以上机制的保障下，公司通过不断地改进、创新营销模式和服务质量，密切了与顾客的关系，保证了公司的持续发展。</w:t>
      </w:r>
    </w:p>
    <w:p w14:paraId="1ADFB469"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品牌建设：</w:t>
      </w:r>
    </w:p>
    <w:p w14:paraId="1318F079" w14:textId="77777777" w:rsidR="00A604BD" w:rsidRDefault="00000000">
      <w:pPr>
        <w:tabs>
          <w:tab w:val="left" w:pos="840"/>
        </w:tabs>
        <w:spacing w:line="360" w:lineRule="auto"/>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公司自成立以来不断加强品牌建设，创立自主品牌——“中凯”牌。围绕公司公司文化的不断深化，公司品牌文化建设实现了进一步提升，公司不断加强品牌宣传和实施口碑带动品牌发展策略。</w:t>
      </w:r>
      <w:r>
        <w:rPr>
          <w:rFonts w:ascii="宋体" w:hAnsi="宋体" w:hint="eastAsia"/>
          <w:sz w:val="24"/>
        </w:rPr>
        <w:t>2013年，“中凯品牌”荣获“中国驰名商标”等荣誉称号</w:t>
      </w:r>
      <w:r>
        <w:rPr>
          <w:rFonts w:asciiTheme="minorEastAsia" w:eastAsiaTheme="minorEastAsia" w:hAnsiTheme="minorEastAsia" w:hint="eastAsia"/>
          <w:bCs/>
          <w:sz w:val="24"/>
        </w:rPr>
        <w:t>。</w:t>
      </w:r>
    </w:p>
    <w:p w14:paraId="3ECDFAA5" w14:textId="77777777" w:rsidR="00A604BD" w:rsidRDefault="00000000">
      <w:pPr>
        <w:tabs>
          <w:tab w:val="left" w:pos="840"/>
        </w:tabs>
        <w:spacing w:line="360" w:lineRule="auto"/>
        <w:ind w:firstLine="480"/>
        <w:rPr>
          <w:rFonts w:asciiTheme="minorEastAsia" w:eastAsiaTheme="minorEastAsia" w:hAnsiTheme="minorEastAsia" w:hint="eastAsia"/>
          <w:bCs/>
          <w:sz w:val="24"/>
        </w:rPr>
      </w:pPr>
      <w:r>
        <w:rPr>
          <w:rFonts w:asciiTheme="minorEastAsia" w:eastAsiaTheme="minorEastAsia" w:hAnsiTheme="minorEastAsia" w:hint="eastAsia"/>
          <w:bCs/>
          <w:sz w:val="24"/>
        </w:rPr>
        <w:t>中凯品牌建设的特点是站在公司发展战略高度重视品牌建设，具有明确的品牌定位，依靠公司自主创新体系的建设，打造公司品牌的核心竞争力，同时不断完善公司一体化管理体系、售后服务体系，及时调整品牌建设战略，以适应不断变化的市场形势和公司发展现状。</w:t>
      </w:r>
    </w:p>
    <w:p w14:paraId="7F15579E" w14:textId="77777777" w:rsidR="00A604BD" w:rsidRDefault="00000000">
      <w:pPr>
        <w:tabs>
          <w:tab w:val="left" w:pos="840"/>
        </w:tabs>
        <w:spacing w:line="360" w:lineRule="auto"/>
        <w:ind w:firstLine="480"/>
        <w:rPr>
          <w:rFonts w:asciiTheme="minorEastAsia" w:eastAsiaTheme="minorEastAsia" w:hAnsiTheme="minorEastAsia" w:hint="eastAsia"/>
          <w:bCs/>
          <w:sz w:val="24"/>
          <w:highlight w:val="yellow"/>
        </w:rPr>
      </w:pPr>
      <w:r>
        <w:rPr>
          <w:rFonts w:asciiTheme="minorEastAsia" w:eastAsiaTheme="minorEastAsia" w:hAnsiTheme="minorEastAsia" w:hint="eastAsia"/>
          <w:bCs/>
          <w:sz w:val="24"/>
        </w:rPr>
        <w:t>公司一直注重品牌宣传、推广，在广告宣传方面年年加大投入。公司通过积极参加行业协会活动；搭建公司的宣传网站</w:t>
      </w:r>
      <w:r>
        <w:rPr>
          <w:rFonts w:asciiTheme="minorEastAsia" w:eastAsiaTheme="minorEastAsia" w:hAnsiTheme="minorEastAsia" w:hint="eastAsia"/>
          <w:sz w:val="24"/>
        </w:rPr>
        <w:t>www.zkopaint.com</w:t>
      </w:r>
      <w:r>
        <w:rPr>
          <w:rFonts w:asciiTheme="minorEastAsia" w:eastAsiaTheme="minorEastAsia" w:hAnsiTheme="minorEastAsia" w:hint="eastAsia"/>
          <w:bCs/>
          <w:sz w:val="24"/>
        </w:rPr>
        <w:t>；</w:t>
      </w:r>
      <w:r>
        <w:rPr>
          <w:rFonts w:asciiTheme="minorEastAsia" w:eastAsiaTheme="minorEastAsia" w:hAnsiTheme="minorEastAsia"/>
          <w:bCs/>
          <w:sz w:val="24"/>
        </w:rPr>
        <w:t>制作公司宣传册</w:t>
      </w:r>
      <w:r>
        <w:rPr>
          <w:rFonts w:asciiTheme="minorEastAsia" w:eastAsiaTheme="minorEastAsia" w:hAnsiTheme="minorEastAsia" w:hint="eastAsia"/>
          <w:bCs/>
          <w:sz w:val="24"/>
        </w:rPr>
        <w:t>；设立公司微信公众号等一系列措施，提升公司品牌影响力。</w:t>
      </w:r>
    </w:p>
    <w:p w14:paraId="70CF33C5" w14:textId="77777777" w:rsidR="00A604BD" w:rsidRDefault="00A604BD">
      <w:pPr>
        <w:tabs>
          <w:tab w:val="left" w:pos="840"/>
        </w:tabs>
        <w:spacing w:line="360" w:lineRule="auto"/>
        <w:ind w:firstLine="480"/>
        <w:rPr>
          <w:rFonts w:asciiTheme="minorEastAsia" w:eastAsiaTheme="minorEastAsia" w:hAnsiTheme="minorEastAsia" w:hint="eastAsia"/>
          <w:bCs/>
          <w:color w:val="FF0000"/>
          <w:sz w:val="24"/>
          <w:highlight w:val="yellow"/>
        </w:rPr>
      </w:pPr>
    </w:p>
    <w:p w14:paraId="5801F1A5" w14:textId="77777777" w:rsidR="00A604BD" w:rsidRDefault="00000000">
      <w:pPr>
        <w:tabs>
          <w:tab w:val="left" w:pos="840"/>
        </w:tabs>
        <w:spacing w:line="360" w:lineRule="auto"/>
        <w:ind w:firstLine="480"/>
        <w:rPr>
          <w:rFonts w:asciiTheme="minorEastAsia" w:eastAsiaTheme="minorEastAsia" w:hAnsiTheme="minorEastAsia" w:hint="eastAsia"/>
          <w:b/>
          <w:color w:val="FF0000"/>
          <w:sz w:val="24"/>
        </w:rPr>
      </w:pPr>
      <w:r>
        <w:rPr>
          <w:rFonts w:asciiTheme="minorEastAsia" w:eastAsiaTheme="minorEastAsia" w:hAnsiTheme="minorEastAsia" w:hint="eastAsia"/>
          <w:bCs/>
          <w:noProof/>
          <w:color w:val="FF0000"/>
          <w:sz w:val="24"/>
          <w:highlight w:val="yellow"/>
        </w:rPr>
        <w:lastRenderedPageBreak/>
        <w:drawing>
          <wp:inline distT="0" distB="0" distL="114300" distR="114300" wp14:anchorId="333A85D0" wp14:editId="672C488A">
            <wp:extent cx="6090920" cy="3012440"/>
            <wp:effectExtent l="0" t="0" r="5080" b="16510"/>
            <wp:docPr id="19" name="图片 19" descr="31f3e5d20337779a9bc9be7a2eb4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1f3e5d20337779a9bc9be7a2eb44100"/>
                    <pic:cNvPicPr>
                      <a:picLocks noChangeAspect="1"/>
                    </pic:cNvPicPr>
                  </pic:nvPicPr>
                  <pic:blipFill>
                    <a:blip r:embed="rId26"/>
                    <a:srcRect l="3112" t="7497" r="-355" b="7010"/>
                    <a:stretch>
                      <a:fillRect/>
                    </a:stretch>
                  </pic:blipFill>
                  <pic:spPr>
                    <a:xfrm>
                      <a:off x="0" y="0"/>
                      <a:ext cx="6090920" cy="3012440"/>
                    </a:xfrm>
                    <a:prstGeom prst="rect">
                      <a:avLst/>
                    </a:prstGeom>
                  </pic:spPr>
                </pic:pic>
              </a:graphicData>
            </a:graphic>
          </wp:inline>
        </w:drawing>
      </w:r>
    </w:p>
    <w:p w14:paraId="5DA02221" w14:textId="77777777" w:rsidR="00A604BD" w:rsidRDefault="00000000">
      <w:pPr>
        <w:tabs>
          <w:tab w:val="left" w:pos="840"/>
        </w:tabs>
        <w:spacing w:line="360" w:lineRule="auto"/>
        <w:ind w:firstLine="482"/>
        <w:jc w:val="center"/>
        <w:rPr>
          <w:rFonts w:asciiTheme="minorEastAsia" w:eastAsiaTheme="minorEastAsia" w:hAnsiTheme="minorEastAsia" w:hint="eastAsia"/>
          <w:b/>
          <w:color w:val="FF0000"/>
          <w:sz w:val="24"/>
        </w:rPr>
      </w:pPr>
      <w:r>
        <w:rPr>
          <w:rFonts w:asciiTheme="minorEastAsia" w:eastAsiaTheme="minorEastAsia" w:hAnsiTheme="minorEastAsia" w:hint="eastAsia"/>
          <w:b/>
          <w:noProof/>
          <w:color w:val="FF0000"/>
          <w:sz w:val="24"/>
        </w:rPr>
        <w:drawing>
          <wp:inline distT="0" distB="0" distL="114300" distR="114300" wp14:anchorId="28E7C285" wp14:editId="5E1E2528">
            <wp:extent cx="6071870" cy="2959735"/>
            <wp:effectExtent l="0" t="0" r="0" b="0"/>
            <wp:docPr id="42" name="图片 42" descr="953ac0591d8c1106075fb524b39c54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953ac0591d8c1106075fb524b39c54fd"/>
                    <pic:cNvPicPr>
                      <a:picLocks noChangeAspect="1"/>
                    </pic:cNvPicPr>
                  </pic:nvPicPr>
                  <pic:blipFill>
                    <a:blip r:embed="rId27"/>
                    <a:srcRect l="2352" t="8848" r="710" b="7154"/>
                    <a:stretch>
                      <a:fillRect/>
                    </a:stretch>
                  </pic:blipFill>
                  <pic:spPr>
                    <a:xfrm>
                      <a:off x="0" y="0"/>
                      <a:ext cx="6071870" cy="2959735"/>
                    </a:xfrm>
                    <a:prstGeom prst="rect">
                      <a:avLst/>
                    </a:prstGeom>
                  </pic:spPr>
                </pic:pic>
              </a:graphicData>
            </a:graphic>
          </wp:inline>
        </w:drawing>
      </w:r>
    </w:p>
    <w:p w14:paraId="634A2800" w14:textId="77777777" w:rsidR="00A604BD" w:rsidRDefault="00000000">
      <w:pPr>
        <w:tabs>
          <w:tab w:val="left" w:pos="840"/>
        </w:tabs>
        <w:spacing w:line="360" w:lineRule="auto"/>
        <w:ind w:firstLine="482"/>
        <w:jc w:val="center"/>
        <w:rPr>
          <w:rFonts w:asciiTheme="minorEastAsia" w:eastAsiaTheme="minorEastAsia" w:hAnsiTheme="minorEastAsia" w:hint="eastAsia"/>
          <w:b/>
          <w:sz w:val="24"/>
        </w:rPr>
      </w:pPr>
      <w:r>
        <w:rPr>
          <w:rFonts w:asciiTheme="minorEastAsia" w:eastAsiaTheme="minorEastAsia" w:hAnsiTheme="minorEastAsia" w:hint="eastAsia"/>
          <w:b/>
          <w:sz w:val="24"/>
        </w:rPr>
        <w:t>图表8-4 网站宣传</w:t>
      </w:r>
    </w:p>
    <w:p w14:paraId="2EED63F0" w14:textId="77777777" w:rsidR="00A604BD" w:rsidRDefault="00A604BD">
      <w:pPr>
        <w:tabs>
          <w:tab w:val="left" w:pos="840"/>
        </w:tabs>
        <w:spacing w:line="360" w:lineRule="auto"/>
        <w:ind w:firstLine="482"/>
        <w:jc w:val="center"/>
        <w:rPr>
          <w:rFonts w:asciiTheme="minorEastAsia" w:eastAsiaTheme="minorEastAsia" w:hAnsiTheme="minorEastAsia" w:hint="eastAsia"/>
          <w:b/>
          <w:sz w:val="24"/>
        </w:rPr>
      </w:pPr>
    </w:p>
    <w:p w14:paraId="641FC328" w14:textId="77777777" w:rsidR="00A604BD" w:rsidRDefault="00000000">
      <w:pPr>
        <w:pStyle w:val="3New"/>
        <w:rPr>
          <w:rFonts w:asciiTheme="minorEastAsia" w:eastAsiaTheme="minorEastAsia" w:hAnsiTheme="minorEastAsia" w:hint="eastAsia"/>
        </w:rPr>
      </w:pPr>
      <w:bookmarkStart w:id="177" w:name="_Toc1336"/>
      <w:r>
        <w:rPr>
          <w:rFonts w:asciiTheme="minorEastAsia" w:eastAsiaTheme="minorEastAsia" w:hAnsiTheme="minorEastAsia" w:hint="eastAsia"/>
        </w:rPr>
        <w:t>8.2.4 产品和服务要求的评审</w:t>
      </w:r>
      <w:bookmarkEnd w:id="177"/>
    </w:p>
    <w:p w14:paraId="318EAE9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kern w:val="0"/>
          <w:shd w:val="clear" w:color="auto" w:fill="FFFFFF"/>
        </w:rPr>
        <w:t>公司应结合自身的定位和市场战略来有所倚重或齐头并进，特别是在希望影响哪一部分人群方面，要做好充分的市场调研，并结合自己的操作经验来做，选择适合公司自身的营销方式，多角度的塑造公司品牌，同时更多的营销方式也可以找更专业的服务机构进行外包服务，用专业的人做更专业、效果更好的网络营销推广，多角度、多层次的塑造公司网络品牌的知名度和</w:t>
      </w:r>
      <w:r>
        <w:rPr>
          <w:rFonts w:asciiTheme="minorEastAsia" w:eastAsiaTheme="minorEastAsia" w:hAnsiTheme="minorEastAsia" w:hint="eastAsia"/>
          <w:kern w:val="0"/>
          <w:shd w:val="clear" w:color="auto" w:fill="FFFFFF"/>
        </w:rPr>
        <w:lastRenderedPageBreak/>
        <w:t>美誉度。</w:t>
      </w:r>
    </w:p>
    <w:p w14:paraId="49CDE27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kern w:val="0"/>
          <w:shd w:val="clear" w:color="auto" w:fill="FFFFFF"/>
        </w:rPr>
        <w:t>公司品牌的建设是一个持久的过程，需要时间的沉淀，同时公司网络品牌的建立也一样，是一个长期作战的过程，才能在偌大的互联网市场分一杯羹。而公司品牌建设的本质还是需要公司提高自身产品的竞争力，严把质量关，在此基础上加强推广宣传，提升公司品牌的知名度、美誉度，培养客户的偏好度和忠诚度。公司通过有力的品牌营销策略和有效的客户管理，来增强客户对公司的功能体验和情感体验，巩固和加强与目标客户的联系，吸引更多忠诚的品牌使用者，这也是公司获得持久利润、走向持久成功的重要法宝。</w:t>
      </w:r>
    </w:p>
    <w:p w14:paraId="7A763E8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公司对品牌进行定位，确定品牌核心价值，制定品牌中长期规划，制定品牌传播推广的措施并有效实施。</w:t>
      </w:r>
    </w:p>
    <w:p w14:paraId="254ABE6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提炼并确定品牌的核心价值及定位，主推质量和技术，根据公司战略规划，制定实施品牌发展规划及年度计划，通过名牌产品以及各类质量奖、技术奖等方式，使品牌内涵和品牌形象不断得到丰富、提升，并通过整合媒体、行业协会、政府等资源，推广公司品牌。</w:t>
      </w:r>
    </w:p>
    <w:p w14:paraId="3F784AB7" w14:textId="77777777" w:rsidR="00A604BD" w:rsidRDefault="00000000">
      <w:pPr>
        <w:pStyle w:val="2New"/>
        <w:rPr>
          <w:rFonts w:asciiTheme="minorEastAsia" w:eastAsiaTheme="minorEastAsia" w:hAnsiTheme="minorEastAsia" w:hint="eastAsia"/>
        </w:rPr>
      </w:pPr>
      <w:bookmarkStart w:id="178" w:name="_Toc12552"/>
      <w:r>
        <w:rPr>
          <w:rFonts w:asciiTheme="minorEastAsia" w:eastAsiaTheme="minorEastAsia" w:hAnsiTheme="minorEastAsia" w:hint="eastAsia"/>
        </w:rPr>
        <w:t>8.3 产品和服务的设计开发</w:t>
      </w:r>
      <w:bookmarkEnd w:id="178"/>
    </w:p>
    <w:p w14:paraId="04D736A2" w14:textId="77777777" w:rsidR="00A604BD" w:rsidRDefault="00000000">
      <w:pPr>
        <w:pStyle w:val="3New"/>
        <w:rPr>
          <w:rFonts w:asciiTheme="minorEastAsia" w:eastAsiaTheme="minorEastAsia" w:hAnsiTheme="minorEastAsia" w:hint="eastAsia"/>
        </w:rPr>
      </w:pPr>
      <w:bookmarkStart w:id="179" w:name="_Toc15904244"/>
      <w:bookmarkStart w:id="180" w:name="_Toc520347924"/>
      <w:bookmarkStart w:id="181" w:name="_Toc25168"/>
      <w:r>
        <w:rPr>
          <w:rFonts w:asciiTheme="minorEastAsia" w:eastAsiaTheme="minorEastAsia" w:hAnsiTheme="minorEastAsia" w:hint="eastAsia"/>
        </w:rPr>
        <w:t>8.3.1总则</w:t>
      </w:r>
      <w:bookmarkEnd w:id="179"/>
      <w:bookmarkEnd w:id="180"/>
      <w:bookmarkEnd w:id="181"/>
    </w:p>
    <w:p w14:paraId="4F57AAC2" w14:textId="77777777" w:rsidR="00A604BD" w:rsidRDefault="00000000">
      <w:pPr>
        <w:ind w:firstLine="480"/>
        <w:rPr>
          <w:rFonts w:ascii="宋体" w:hAnsi="宋体" w:hint="eastAsia"/>
          <w:sz w:val="24"/>
        </w:rPr>
      </w:pPr>
      <w:r>
        <w:rPr>
          <w:rFonts w:ascii="宋体" w:hAnsi="宋体" w:hint="eastAsia"/>
          <w:bCs/>
          <w:sz w:val="24"/>
        </w:rPr>
        <w:t>公司通过收集行业杂志/期刊、参加行业会议，跟踪、收集标杆公司和竞争对手的数据、信息，分析国内外行业技术发展趋势，同时评估公司所拥有的技术，包括产品技术特点、主要技术参数水平、产品加工工艺、检测手段等，为制定、实施和调整战略提供充分依据。</w:t>
      </w:r>
    </w:p>
    <w:p w14:paraId="713EC05F" w14:textId="77777777" w:rsidR="00A604BD" w:rsidRDefault="00000000">
      <w:pPr>
        <w:pStyle w:val="3New"/>
        <w:rPr>
          <w:rFonts w:asciiTheme="minorEastAsia" w:eastAsiaTheme="minorEastAsia" w:hAnsiTheme="minorEastAsia" w:hint="eastAsia"/>
        </w:rPr>
      </w:pPr>
      <w:bookmarkStart w:id="182" w:name="_Toc30913"/>
      <w:bookmarkStart w:id="183" w:name="_Toc15904245"/>
      <w:bookmarkStart w:id="184" w:name="_Toc520347925"/>
      <w:r>
        <w:rPr>
          <w:rFonts w:asciiTheme="minorEastAsia" w:eastAsiaTheme="minorEastAsia" w:hAnsiTheme="minorEastAsia" w:hint="eastAsia"/>
        </w:rPr>
        <w:t>8.3.2设计和开发策划</w:t>
      </w:r>
      <w:bookmarkEnd w:id="182"/>
      <w:bookmarkEnd w:id="183"/>
      <w:bookmarkEnd w:id="184"/>
    </w:p>
    <w:p w14:paraId="0F66EBE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生产部、研发技术部们根据产品交货计划，对每个项目都编制设计任务计划，分解各部件的责任人和完成实际，明确设计过程各个阶段、项目主设和设计人员、相关评审要求、进度要求等。公司分析设计开发过程，通过对以往问题和经验的系统分析，确保设计满足要求，减少差错。公司根据市场情况，由生产部、研发技术部组织制定研发创新项目计划，分解落实研发项目，有步骤开展研发工作，以持续提高产品技术水平。</w:t>
      </w:r>
    </w:p>
    <w:p w14:paraId="7A75E73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公司每年组织产品设计和开发策划</w:t>
      </w:r>
      <w:proofErr w:type="gramStart"/>
      <w:r>
        <w:rPr>
          <w:rFonts w:asciiTheme="minorEastAsia" w:eastAsiaTheme="minorEastAsia" w:hAnsiTheme="minorEastAsia" w:hint="eastAsia"/>
        </w:rPr>
        <w:t>讨论,</w:t>
      </w:r>
      <w:proofErr w:type="gramEnd"/>
      <w:r>
        <w:rPr>
          <w:rFonts w:asciiTheme="minorEastAsia" w:eastAsiaTheme="minorEastAsia" w:hAnsiTheme="minorEastAsia" w:hint="eastAsia"/>
        </w:rPr>
        <w:t>制定年度开发计划。具体遵循以下原则：</w:t>
      </w:r>
    </w:p>
    <w:p w14:paraId="18334BE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（1）以降成本和创造经济效益为根本目的；</w:t>
      </w:r>
    </w:p>
    <w:p w14:paraId="02F45FC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（2）以仿石漆为核心，研发适合市场的系列产品并引领市场；</w:t>
      </w:r>
    </w:p>
    <w:p w14:paraId="740BDE6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（3）具体实施方式包含：合作的形式、降低成本平台化、创收专业化、多元素应用化。</w:t>
      </w:r>
    </w:p>
    <w:p w14:paraId="065F6E89" w14:textId="77777777" w:rsidR="00A604BD" w:rsidRDefault="00000000">
      <w:pPr>
        <w:ind w:firstLineChars="0" w:firstLine="0"/>
        <w:rPr>
          <w:rFonts w:asciiTheme="minorEastAsia" w:eastAsiaTheme="minorEastAsia" w:hAnsiTheme="minorEastAsia" w:hint="eastAsia"/>
          <w:b/>
          <w:sz w:val="24"/>
        </w:rPr>
      </w:pPr>
      <w:bookmarkStart w:id="185" w:name="_Toc495595481"/>
      <w:bookmarkStart w:id="186" w:name="_Toc15904249"/>
      <w:r>
        <w:rPr>
          <w:rFonts w:asciiTheme="minorEastAsia" w:eastAsiaTheme="minorEastAsia" w:hAnsiTheme="minorEastAsia" w:hint="eastAsia"/>
          <w:b/>
          <w:sz w:val="24"/>
        </w:rPr>
        <w:t>8.3.2.1应制定年度产品开发计划，对产品的设计和开发进行策划</w:t>
      </w:r>
      <w:bookmarkEnd w:id="185"/>
      <w:bookmarkEnd w:id="186"/>
    </w:p>
    <w:p w14:paraId="16203DD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根据技术信息和现状评估情况，结合产业和行业技术发展</w:t>
      </w:r>
      <w:proofErr w:type="gramStart"/>
      <w:r>
        <w:rPr>
          <w:rFonts w:asciiTheme="minorEastAsia" w:eastAsiaTheme="minorEastAsia" w:hAnsiTheme="minorEastAsia" w:hint="eastAsia"/>
        </w:rPr>
        <w:t>形势</w:t>
      </w:r>
      <w:r>
        <w:rPr>
          <w:rFonts w:asciiTheme="minorEastAsia" w:eastAsiaTheme="minorEastAsia" w:hAnsiTheme="minorEastAsia"/>
        </w:rPr>
        <w:t>,</w:t>
      </w:r>
      <w:proofErr w:type="gramEnd"/>
      <w:r>
        <w:rPr>
          <w:rFonts w:asciiTheme="minorEastAsia" w:eastAsiaTheme="minorEastAsia" w:hAnsiTheme="minorEastAsia" w:hint="eastAsia"/>
        </w:rPr>
        <w:t>公司确立了下一步重点目标是：履行节能降耗，提高自主创新能力，打造高效低耗的效益型公司，促进公司循环经济发展，推动公司发展战略目标的实现。在产品方面，重点研究、涂料产品的开发，生产部、研发技术部负责牵头，各项目负责人组织落实各项计划的分步实施，并由管理部门负责监督和考核落实情况。</w:t>
      </w:r>
    </w:p>
    <w:p w14:paraId="6DF0F9D4" w14:textId="77777777" w:rsidR="00A604BD" w:rsidRDefault="00000000">
      <w:pPr>
        <w:pStyle w:val="3New"/>
        <w:rPr>
          <w:rFonts w:asciiTheme="minorEastAsia" w:eastAsiaTheme="minorEastAsia" w:hAnsiTheme="minorEastAsia" w:hint="eastAsia"/>
        </w:rPr>
      </w:pPr>
      <w:bookmarkStart w:id="187" w:name="_Toc7488"/>
      <w:bookmarkStart w:id="188" w:name="_Toc520347926"/>
      <w:bookmarkStart w:id="189" w:name="_Toc15904246"/>
      <w:r>
        <w:rPr>
          <w:rFonts w:asciiTheme="minorEastAsia" w:eastAsiaTheme="minorEastAsia" w:hAnsiTheme="minorEastAsia" w:hint="eastAsia"/>
        </w:rPr>
        <w:t>8.3.3设计和开发的输入和输出</w:t>
      </w:r>
      <w:bookmarkEnd w:id="187"/>
      <w:bookmarkEnd w:id="188"/>
      <w:bookmarkEnd w:id="189"/>
    </w:p>
    <w:p w14:paraId="50AD37F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在设计开始前，项目组收集相关文件作为输入资料，具体包括合同、技术协议、选型方案、类似项目问题、适用法律法规等，所有输入资料都作为项目实施激励一部分予以存档。</w:t>
      </w:r>
    </w:p>
    <w:p w14:paraId="20490BF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设计完成后，项目组收集各工艺配方，确认和验证输出满足输入要求，并形成最终输出文件。输出文件主要包括技术作业指导书、明细表、配方、包装清册、标准件、外购件清单等，接收准则以《产品标准》的形式输出。所有输出文件经项目主设或相应的技术副总审核后才能发放。</w:t>
      </w:r>
    </w:p>
    <w:p w14:paraId="2D5D11FF" w14:textId="77777777" w:rsidR="00A604BD" w:rsidRDefault="00000000">
      <w:pPr>
        <w:pStyle w:val="3New"/>
        <w:rPr>
          <w:rFonts w:asciiTheme="minorEastAsia" w:eastAsiaTheme="minorEastAsia" w:hAnsiTheme="minorEastAsia" w:hint="eastAsia"/>
        </w:rPr>
      </w:pPr>
      <w:bookmarkStart w:id="190" w:name="_Toc1084"/>
      <w:bookmarkStart w:id="191" w:name="_Toc15904247"/>
      <w:bookmarkStart w:id="192" w:name="_Toc520347927"/>
      <w:r>
        <w:rPr>
          <w:rFonts w:asciiTheme="minorEastAsia" w:eastAsiaTheme="minorEastAsia" w:hAnsiTheme="minorEastAsia" w:hint="eastAsia"/>
        </w:rPr>
        <w:t>8.3.4评审、验证和确认</w:t>
      </w:r>
      <w:bookmarkEnd w:id="190"/>
      <w:bookmarkEnd w:id="191"/>
      <w:bookmarkEnd w:id="192"/>
    </w:p>
    <w:p w14:paraId="6688228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根据不同项目开展相应的评审、验证和确认活动。在设计的不同阶段，开展输入评审、阶段评审、联合评审等评审活动。以评价满足阶段设计和开发要求及对应于内外部资源的适宜性、满足总体设计输入要求的充分性及达到设定目标的程度；识别和预测问题的部位和不足，提出纠正措施，以确保最终设计满足顾客的要求。项目负责人对设计和开发的评审形成评审报告，记录所采取的纠正措施。并跟踪纠正措施的实施情况。</w:t>
      </w:r>
    </w:p>
    <w:p w14:paraId="0FA0718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在设计的适当阶段应组织进行设计验证，一般验证形式分：换一种计算方法、类比法、把所有图纸重新审查一遍和模拟试验等。验证结果及采取的纠正措施形成记录，并将记录反馈到相应的设计部门。</w:t>
      </w:r>
    </w:p>
    <w:p w14:paraId="1930FB0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公司对设计和开发进行确认的方式主要有新产品鉴定会、验收或测试，以产品能满足规定的或已知预期使用的要求。</w:t>
      </w:r>
    </w:p>
    <w:p w14:paraId="071AF5FE" w14:textId="77777777" w:rsidR="00A604BD" w:rsidRDefault="00A604BD">
      <w:pPr>
        <w:pStyle w:val="11"/>
        <w:ind w:firstLine="480"/>
        <w:rPr>
          <w:rFonts w:asciiTheme="minorEastAsia" w:eastAsiaTheme="minorEastAsia" w:hAnsiTheme="minorEastAsia" w:hint="eastAsia"/>
        </w:rPr>
      </w:pPr>
    </w:p>
    <w:p w14:paraId="305BB876" w14:textId="77777777" w:rsidR="00A604BD" w:rsidRDefault="00000000">
      <w:pPr>
        <w:pStyle w:val="2New"/>
        <w:rPr>
          <w:rFonts w:asciiTheme="minorEastAsia" w:eastAsiaTheme="minorEastAsia" w:hAnsiTheme="minorEastAsia" w:hint="eastAsia"/>
        </w:rPr>
      </w:pPr>
      <w:bookmarkStart w:id="193" w:name="_Toc28174"/>
      <w:r>
        <w:rPr>
          <w:rFonts w:asciiTheme="minorEastAsia" w:eastAsiaTheme="minorEastAsia" w:hAnsiTheme="minorEastAsia" w:hint="eastAsia"/>
        </w:rPr>
        <w:t>8.4 外部的提供过程、产品和服务的控制</w:t>
      </w:r>
      <w:bookmarkEnd w:id="193"/>
    </w:p>
    <w:p w14:paraId="49C060A2" w14:textId="77777777" w:rsidR="00A604BD" w:rsidRDefault="00000000">
      <w:pPr>
        <w:pStyle w:val="3New"/>
        <w:rPr>
          <w:rFonts w:asciiTheme="minorEastAsia" w:eastAsiaTheme="minorEastAsia" w:hAnsiTheme="minorEastAsia" w:hint="eastAsia"/>
        </w:rPr>
      </w:pPr>
      <w:bookmarkStart w:id="194" w:name="_Toc16315"/>
      <w:bookmarkStart w:id="195" w:name="_Toc15904251"/>
      <w:r>
        <w:rPr>
          <w:rFonts w:asciiTheme="minorEastAsia" w:eastAsiaTheme="minorEastAsia" w:hAnsiTheme="minorEastAsia" w:hint="eastAsia"/>
        </w:rPr>
        <w:t>8.4.1与供方和合作伙伴建立良好合作关系</w:t>
      </w:r>
      <w:bookmarkEnd w:id="194"/>
      <w:bookmarkEnd w:id="195"/>
    </w:p>
    <w:p w14:paraId="7447F18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供应商：公司密切与供应商的关系，根据供应商业绩和所供产品的重要度，把供应商分为</w:t>
      </w:r>
      <w:r>
        <w:rPr>
          <w:rFonts w:asciiTheme="minorEastAsia" w:eastAsiaTheme="minorEastAsia" w:hAnsiTheme="minorEastAsia" w:hint="eastAsia"/>
        </w:rPr>
        <w:lastRenderedPageBreak/>
        <w:t>战略供应商（A级）、重要供应商（B级）、一般供应商（C级）3个级别，与战略供应商建立战略合作伙伴关系，与重要供应商、一般供应商建立长期合作关系。在资金、技术、管理上对供应商给予积极扶持和帮助，支持供应商持续发展。具体见图表8-5。</w:t>
      </w:r>
    </w:p>
    <w:p w14:paraId="070AB21A" w14:textId="77777777" w:rsidR="00A604BD" w:rsidRDefault="00000000">
      <w:pPr>
        <w:pStyle w:val="11"/>
        <w:ind w:firstLine="482"/>
        <w:jc w:val="center"/>
        <w:rPr>
          <w:rFonts w:asciiTheme="minorEastAsia" w:eastAsiaTheme="minorEastAsia" w:hAnsiTheme="minorEastAsia" w:hint="eastAsia"/>
        </w:rPr>
      </w:pPr>
      <w:r>
        <w:rPr>
          <w:rFonts w:asciiTheme="minorEastAsia" w:eastAsiaTheme="minorEastAsia" w:hAnsiTheme="minorEastAsia" w:hint="eastAsia"/>
          <w:b/>
          <w:bCs w:val="0"/>
        </w:rPr>
        <w:t>图表8-5对各层次供应商建立关系的具体做法</w:t>
      </w:r>
    </w:p>
    <w:tbl>
      <w:tblPr>
        <w:tblW w:w="94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27"/>
        <w:gridCol w:w="2673"/>
        <w:gridCol w:w="2943"/>
        <w:gridCol w:w="2268"/>
      </w:tblGrid>
      <w:tr w:rsidR="00A604BD" w14:paraId="51004A54" w14:textId="77777777">
        <w:trPr>
          <w:trHeight w:val="345"/>
          <w:jc w:val="center"/>
        </w:trPr>
        <w:tc>
          <w:tcPr>
            <w:tcW w:w="1527" w:type="dxa"/>
            <w:tcBorders>
              <w:tl2br w:val="nil"/>
              <w:tr2bl w:val="nil"/>
            </w:tcBorders>
            <w:vAlign w:val="center"/>
          </w:tcPr>
          <w:p w14:paraId="405F36EF"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举措</w:t>
            </w:r>
          </w:p>
        </w:tc>
        <w:tc>
          <w:tcPr>
            <w:tcW w:w="2673" w:type="dxa"/>
            <w:tcBorders>
              <w:tl2br w:val="nil"/>
              <w:tr2bl w:val="nil"/>
            </w:tcBorders>
            <w:vAlign w:val="center"/>
          </w:tcPr>
          <w:p w14:paraId="1FCB3E1A"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战略供应商（A级）</w:t>
            </w:r>
          </w:p>
        </w:tc>
        <w:tc>
          <w:tcPr>
            <w:tcW w:w="2943" w:type="dxa"/>
            <w:tcBorders>
              <w:tl2br w:val="nil"/>
              <w:tr2bl w:val="nil"/>
            </w:tcBorders>
            <w:vAlign w:val="center"/>
          </w:tcPr>
          <w:p w14:paraId="531A25AA"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重要供应商（B级）</w:t>
            </w:r>
          </w:p>
        </w:tc>
        <w:tc>
          <w:tcPr>
            <w:tcW w:w="2268" w:type="dxa"/>
            <w:tcBorders>
              <w:tl2br w:val="nil"/>
              <w:tr2bl w:val="nil"/>
            </w:tcBorders>
            <w:vAlign w:val="center"/>
          </w:tcPr>
          <w:p w14:paraId="2D23C9C5"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一般供应商（C级）</w:t>
            </w:r>
          </w:p>
        </w:tc>
      </w:tr>
      <w:tr w:rsidR="00A604BD" w14:paraId="602255D8" w14:textId="77777777">
        <w:trPr>
          <w:trHeight w:val="347"/>
          <w:jc w:val="center"/>
        </w:trPr>
        <w:tc>
          <w:tcPr>
            <w:tcW w:w="1527" w:type="dxa"/>
            <w:tcBorders>
              <w:tl2br w:val="nil"/>
              <w:tr2bl w:val="nil"/>
            </w:tcBorders>
            <w:vAlign w:val="center"/>
          </w:tcPr>
          <w:p w14:paraId="13306876"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信息共享</w:t>
            </w:r>
          </w:p>
        </w:tc>
        <w:tc>
          <w:tcPr>
            <w:tcW w:w="2673" w:type="dxa"/>
            <w:tcBorders>
              <w:tl2br w:val="nil"/>
              <w:tr2bl w:val="nil"/>
            </w:tcBorders>
            <w:vAlign w:val="center"/>
          </w:tcPr>
          <w:p w14:paraId="43243894"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每周1次信息沟通交流</w:t>
            </w:r>
          </w:p>
        </w:tc>
        <w:tc>
          <w:tcPr>
            <w:tcW w:w="2943" w:type="dxa"/>
            <w:tcBorders>
              <w:tl2br w:val="nil"/>
              <w:tr2bl w:val="nil"/>
            </w:tcBorders>
            <w:vAlign w:val="center"/>
          </w:tcPr>
          <w:p w14:paraId="5F9B6B11"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每月1次得信息沟通交流</w:t>
            </w:r>
          </w:p>
        </w:tc>
        <w:tc>
          <w:tcPr>
            <w:tcW w:w="2268" w:type="dxa"/>
            <w:tcBorders>
              <w:tl2br w:val="nil"/>
              <w:tr2bl w:val="nil"/>
            </w:tcBorders>
            <w:vAlign w:val="center"/>
          </w:tcPr>
          <w:p w14:paraId="68675B31"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根据需要</w:t>
            </w:r>
          </w:p>
        </w:tc>
      </w:tr>
      <w:tr w:rsidR="00A604BD" w14:paraId="2111133A" w14:textId="77777777">
        <w:trPr>
          <w:trHeight w:val="356"/>
          <w:jc w:val="center"/>
        </w:trPr>
        <w:tc>
          <w:tcPr>
            <w:tcW w:w="1527" w:type="dxa"/>
            <w:tcBorders>
              <w:tl2br w:val="nil"/>
              <w:tr2bl w:val="nil"/>
            </w:tcBorders>
            <w:vAlign w:val="center"/>
          </w:tcPr>
          <w:p w14:paraId="204420A7"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资金支持</w:t>
            </w:r>
          </w:p>
        </w:tc>
        <w:tc>
          <w:tcPr>
            <w:tcW w:w="2673" w:type="dxa"/>
            <w:tcBorders>
              <w:tl2br w:val="nil"/>
              <w:tr2bl w:val="nil"/>
            </w:tcBorders>
            <w:vAlign w:val="center"/>
          </w:tcPr>
          <w:p w14:paraId="70A570B2"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每月月底结算应付款</w:t>
            </w:r>
          </w:p>
        </w:tc>
        <w:tc>
          <w:tcPr>
            <w:tcW w:w="2943" w:type="dxa"/>
            <w:tcBorders>
              <w:tl2br w:val="nil"/>
              <w:tr2bl w:val="nil"/>
            </w:tcBorders>
            <w:vAlign w:val="center"/>
          </w:tcPr>
          <w:p w14:paraId="15E14830"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次月月底结算应付款</w:t>
            </w:r>
          </w:p>
        </w:tc>
        <w:tc>
          <w:tcPr>
            <w:tcW w:w="2268" w:type="dxa"/>
            <w:tcBorders>
              <w:tl2br w:val="nil"/>
              <w:tr2bl w:val="nil"/>
            </w:tcBorders>
            <w:vAlign w:val="center"/>
          </w:tcPr>
          <w:p w14:paraId="7E9B2616"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按合同约定</w:t>
            </w:r>
          </w:p>
        </w:tc>
      </w:tr>
      <w:tr w:rsidR="00A604BD" w14:paraId="49854DBC" w14:textId="77777777">
        <w:trPr>
          <w:trHeight w:val="572"/>
          <w:jc w:val="center"/>
        </w:trPr>
        <w:tc>
          <w:tcPr>
            <w:tcW w:w="1527" w:type="dxa"/>
            <w:tcBorders>
              <w:tl2br w:val="nil"/>
              <w:tr2bl w:val="nil"/>
            </w:tcBorders>
            <w:vAlign w:val="center"/>
          </w:tcPr>
          <w:p w14:paraId="271B6E04"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订单保障</w:t>
            </w:r>
          </w:p>
        </w:tc>
        <w:tc>
          <w:tcPr>
            <w:tcW w:w="2673" w:type="dxa"/>
            <w:tcBorders>
              <w:tl2br w:val="nil"/>
              <w:tr2bl w:val="nil"/>
            </w:tcBorders>
            <w:vAlign w:val="center"/>
          </w:tcPr>
          <w:p w14:paraId="6258500A"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按合同约定</w:t>
            </w:r>
          </w:p>
        </w:tc>
        <w:tc>
          <w:tcPr>
            <w:tcW w:w="2943" w:type="dxa"/>
            <w:tcBorders>
              <w:tl2br w:val="nil"/>
              <w:tr2bl w:val="nil"/>
            </w:tcBorders>
            <w:vAlign w:val="center"/>
          </w:tcPr>
          <w:p w14:paraId="71037F80"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按合同约定</w:t>
            </w:r>
          </w:p>
        </w:tc>
        <w:tc>
          <w:tcPr>
            <w:tcW w:w="2268" w:type="dxa"/>
            <w:tcBorders>
              <w:tl2br w:val="nil"/>
              <w:tr2bl w:val="nil"/>
            </w:tcBorders>
            <w:vAlign w:val="center"/>
          </w:tcPr>
          <w:p w14:paraId="2E3F329C"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按合同约定</w:t>
            </w:r>
          </w:p>
        </w:tc>
      </w:tr>
      <w:tr w:rsidR="00A604BD" w14:paraId="7E44C2B8" w14:textId="77777777">
        <w:trPr>
          <w:trHeight w:val="750"/>
          <w:jc w:val="center"/>
        </w:trPr>
        <w:tc>
          <w:tcPr>
            <w:tcW w:w="1527" w:type="dxa"/>
            <w:tcBorders>
              <w:tl2br w:val="nil"/>
              <w:tr2bl w:val="nil"/>
            </w:tcBorders>
            <w:vAlign w:val="center"/>
          </w:tcPr>
          <w:p w14:paraId="1A03EE94"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管理输出</w:t>
            </w:r>
          </w:p>
        </w:tc>
        <w:tc>
          <w:tcPr>
            <w:tcW w:w="2673" w:type="dxa"/>
            <w:tcBorders>
              <w:tl2br w:val="nil"/>
              <w:tr2bl w:val="nil"/>
            </w:tcBorders>
            <w:vAlign w:val="center"/>
          </w:tcPr>
          <w:p w14:paraId="23E46FF8"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每年</w:t>
            </w:r>
            <w:r>
              <w:rPr>
                <w:rFonts w:asciiTheme="minorEastAsia" w:eastAsiaTheme="minorEastAsia" w:hAnsiTheme="minorEastAsia"/>
                <w:sz w:val="21"/>
                <w:szCs w:val="21"/>
              </w:rPr>
              <w:t>3</w:t>
            </w:r>
            <w:r>
              <w:rPr>
                <w:rFonts w:asciiTheme="minorEastAsia" w:eastAsiaTheme="minorEastAsia" w:hAnsiTheme="minorEastAsia" w:hint="eastAsia"/>
                <w:sz w:val="21"/>
                <w:szCs w:val="21"/>
              </w:rPr>
              <w:t>次，关于管理、工艺质量等方面的培训或者互派一个考察交流</w:t>
            </w:r>
          </w:p>
        </w:tc>
        <w:tc>
          <w:tcPr>
            <w:tcW w:w="2943" w:type="dxa"/>
            <w:tcBorders>
              <w:tl2br w:val="nil"/>
              <w:tr2bl w:val="nil"/>
            </w:tcBorders>
            <w:vAlign w:val="center"/>
          </w:tcPr>
          <w:p w14:paraId="0DA84C85"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每年2次，关于管理、工艺、质量等方面的培训或者互派员工考察交流</w:t>
            </w:r>
          </w:p>
        </w:tc>
        <w:tc>
          <w:tcPr>
            <w:tcW w:w="2268" w:type="dxa"/>
            <w:tcBorders>
              <w:tl2br w:val="nil"/>
              <w:tr2bl w:val="nil"/>
            </w:tcBorders>
            <w:vAlign w:val="center"/>
          </w:tcPr>
          <w:p w14:paraId="0C8C527A"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根据需要</w:t>
            </w:r>
          </w:p>
        </w:tc>
      </w:tr>
      <w:tr w:rsidR="00A604BD" w14:paraId="6BDC7BE6" w14:textId="77777777">
        <w:trPr>
          <w:trHeight w:val="393"/>
          <w:jc w:val="center"/>
        </w:trPr>
        <w:tc>
          <w:tcPr>
            <w:tcW w:w="1527" w:type="dxa"/>
            <w:tcBorders>
              <w:tl2br w:val="nil"/>
              <w:tr2bl w:val="nil"/>
            </w:tcBorders>
            <w:vAlign w:val="center"/>
          </w:tcPr>
          <w:p w14:paraId="2EEF1A16" w14:textId="77777777" w:rsidR="00A604BD" w:rsidRDefault="00000000">
            <w:pPr>
              <w:pStyle w:val="11"/>
              <w:ind w:firstLineChars="0" w:firstLine="0"/>
              <w:rPr>
                <w:rFonts w:asciiTheme="minorEastAsia" w:eastAsiaTheme="minorEastAsia" w:hAnsiTheme="minorEastAsia" w:hint="eastAsia"/>
                <w:b/>
                <w:bCs w:val="0"/>
                <w:sz w:val="21"/>
                <w:szCs w:val="21"/>
              </w:rPr>
            </w:pPr>
            <w:r>
              <w:rPr>
                <w:rFonts w:asciiTheme="minorEastAsia" w:eastAsiaTheme="minorEastAsia" w:hAnsiTheme="minorEastAsia" w:hint="eastAsia"/>
                <w:b/>
                <w:bCs w:val="0"/>
                <w:sz w:val="21"/>
                <w:szCs w:val="21"/>
              </w:rPr>
              <w:t>价格频次</w:t>
            </w:r>
          </w:p>
        </w:tc>
        <w:tc>
          <w:tcPr>
            <w:tcW w:w="2673" w:type="dxa"/>
            <w:tcBorders>
              <w:tl2br w:val="nil"/>
              <w:tr2bl w:val="nil"/>
            </w:tcBorders>
            <w:vAlign w:val="center"/>
          </w:tcPr>
          <w:p w14:paraId="25C8809B"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严格按照成本核算表</w:t>
            </w:r>
          </w:p>
        </w:tc>
        <w:tc>
          <w:tcPr>
            <w:tcW w:w="2943" w:type="dxa"/>
            <w:tcBorders>
              <w:tl2br w:val="nil"/>
              <w:tr2bl w:val="nil"/>
            </w:tcBorders>
            <w:vAlign w:val="center"/>
          </w:tcPr>
          <w:p w14:paraId="17FA8025"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成本核算+价格谈判</w:t>
            </w:r>
          </w:p>
        </w:tc>
        <w:tc>
          <w:tcPr>
            <w:tcW w:w="2268" w:type="dxa"/>
            <w:tcBorders>
              <w:tl2br w:val="nil"/>
              <w:tr2bl w:val="nil"/>
            </w:tcBorders>
            <w:vAlign w:val="center"/>
          </w:tcPr>
          <w:p w14:paraId="0012CA03" w14:textId="77777777" w:rsidR="00A604BD" w:rsidRDefault="00000000">
            <w:pPr>
              <w:pStyle w:val="11"/>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按合同约定</w:t>
            </w:r>
          </w:p>
        </w:tc>
      </w:tr>
    </w:tbl>
    <w:p w14:paraId="048A2A3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积极为供应商着想，降低供应商运营成本。如公司与战略供应商进行联合开发，并承担一定的开发费用，在战略供应商现金流紧张时，给予一定的资金支持；充分利用自身资源，为供应商服务，让供应商免费使用公司技术和试验设备开发产品，免费为供应商提供产品检测服务。</w:t>
      </w:r>
    </w:p>
    <w:p w14:paraId="4381F9E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合作伙伴：与行业协会、第三方机构和咨询机构等建立长期合作伙伴关系。</w:t>
      </w:r>
    </w:p>
    <w:p w14:paraId="6C5D447F" w14:textId="77777777" w:rsidR="00A604BD" w:rsidRDefault="00000000">
      <w:pPr>
        <w:pStyle w:val="11"/>
        <w:ind w:firstLine="482"/>
        <w:rPr>
          <w:rFonts w:asciiTheme="minorEastAsia" w:eastAsiaTheme="minorEastAsia" w:hAnsiTheme="minorEastAsia" w:hint="eastAsia"/>
          <w:b/>
          <w:bCs w:val="0"/>
        </w:rPr>
      </w:pPr>
      <w:r>
        <w:rPr>
          <w:rFonts w:asciiTheme="minorEastAsia" w:eastAsiaTheme="minorEastAsia" w:hAnsiTheme="minorEastAsia" w:hint="eastAsia"/>
          <w:b/>
          <w:bCs w:val="0"/>
        </w:rPr>
        <w:t>推动和促进双向交流，实现互利双赢：</w:t>
      </w:r>
    </w:p>
    <w:p w14:paraId="5119A8B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中凯通过供应商年会、高层互访、不定期拜访、供应商业绩考核、业务研讨会等方式，实现了与供应商的有效沟通。</w:t>
      </w:r>
    </w:p>
    <w:p w14:paraId="606A093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公司组织品质部、采购部、生产部、研发技术部定期走访供应商，对供应商的设备能力、供货能力、财务能力等进行摸底，保证了相互面对面的有效沟通。</w:t>
      </w:r>
    </w:p>
    <w:p w14:paraId="5EF128B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构建了由信息系统，生产系统等组成的信息管理平台，实现采购订单、质量信息反馈、库存查询等信息即时传送和共享，提高了协同效率，保证了公司对市场变化的快速反应，缩短采购周期，降低采购成本，提高服务效率。</w:t>
      </w:r>
    </w:p>
    <w:p w14:paraId="64B33610" w14:textId="77777777" w:rsidR="00A604BD" w:rsidRDefault="00000000">
      <w:pPr>
        <w:pStyle w:val="3New"/>
        <w:rPr>
          <w:rFonts w:asciiTheme="minorEastAsia" w:eastAsiaTheme="minorEastAsia" w:hAnsiTheme="minorEastAsia" w:hint="eastAsia"/>
        </w:rPr>
      </w:pPr>
      <w:bookmarkStart w:id="196" w:name="_Toc15904252"/>
      <w:bookmarkStart w:id="197" w:name="_Toc6905"/>
      <w:r>
        <w:rPr>
          <w:rFonts w:asciiTheme="minorEastAsia" w:eastAsiaTheme="minorEastAsia" w:hAnsiTheme="minorEastAsia" w:hint="eastAsia"/>
        </w:rPr>
        <w:t>8.4.2采购成本控制</w:t>
      </w:r>
      <w:bookmarkEnd w:id="196"/>
      <w:bookmarkEnd w:id="197"/>
    </w:p>
    <w:p w14:paraId="4A2DF84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为了降低采购成本，公司首先从降低各类物资的进价成本入手，为此，公司采取了多种行</w:t>
      </w:r>
      <w:r>
        <w:rPr>
          <w:rFonts w:asciiTheme="minorEastAsia" w:eastAsiaTheme="minorEastAsia" w:hAnsiTheme="minorEastAsia" w:hint="eastAsia"/>
        </w:rPr>
        <w:lastRenderedPageBreak/>
        <w:t xml:space="preserve">之有效的办法，如：    </w:t>
      </w:r>
    </w:p>
    <w:p w14:paraId="6099936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①</w:t>
      </w:r>
      <w:r>
        <w:rPr>
          <w:rFonts w:asciiTheme="minorEastAsia" w:eastAsiaTheme="minorEastAsia" w:hAnsiTheme="minorEastAsia" w:hint="eastAsia"/>
        </w:rPr>
        <w:tab/>
        <w:t>对采购人员进行专业技能培训，不仅具备选择与管理供应商的能力、运用谈判技巧，同时还要熟知物资的工艺流程、建立成本分析体系。</w:t>
      </w:r>
    </w:p>
    <w:p w14:paraId="7EB9B72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②</w:t>
      </w:r>
      <w:r>
        <w:rPr>
          <w:rFonts w:asciiTheme="minorEastAsia" w:eastAsiaTheme="minorEastAsia" w:hAnsiTheme="minorEastAsia" w:hint="eastAsia"/>
        </w:rPr>
        <w:tab/>
        <w:t>多渠道开发供应商，物资应确立两个以上的供应商，形成比价体系，以增强</w:t>
      </w:r>
      <w:proofErr w:type="gramStart"/>
      <w:r>
        <w:rPr>
          <w:rFonts w:asciiTheme="minorEastAsia" w:eastAsiaTheme="minorEastAsia" w:hAnsiTheme="minorEastAsia" w:hint="eastAsia"/>
        </w:rPr>
        <w:t>价格.服务.</w:t>
      </w:r>
      <w:proofErr w:type="gramEnd"/>
      <w:r>
        <w:rPr>
          <w:rFonts w:asciiTheme="minorEastAsia" w:eastAsiaTheme="minorEastAsia" w:hAnsiTheme="minorEastAsia" w:hint="eastAsia"/>
        </w:rPr>
        <w:t>质量竞争力。</w:t>
      </w:r>
    </w:p>
    <w:p w14:paraId="35B53FD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③</w:t>
      </w:r>
      <w:r>
        <w:rPr>
          <w:rFonts w:asciiTheme="minorEastAsia" w:eastAsiaTheme="minorEastAsia" w:hAnsiTheme="minorEastAsia" w:hint="eastAsia"/>
        </w:rPr>
        <w:tab/>
        <w:t>加强与各供应商的合作，建立良好的供求、互信关系，及时反馈相关信息。</w:t>
      </w:r>
    </w:p>
    <w:p w14:paraId="055F1D1C" w14:textId="77777777" w:rsidR="00A604BD" w:rsidRDefault="00000000">
      <w:pPr>
        <w:pStyle w:val="3New"/>
        <w:rPr>
          <w:rFonts w:asciiTheme="minorEastAsia" w:eastAsiaTheme="minorEastAsia" w:hAnsiTheme="minorEastAsia" w:hint="eastAsia"/>
        </w:rPr>
      </w:pPr>
      <w:bookmarkStart w:id="198" w:name="_Toc15904253"/>
      <w:bookmarkStart w:id="199" w:name="_Toc24416"/>
      <w:r>
        <w:rPr>
          <w:rFonts w:asciiTheme="minorEastAsia" w:eastAsiaTheme="minorEastAsia" w:hAnsiTheme="minorEastAsia" w:hint="eastAsia"/>
        </w:rPr>
        <w:t>8.4.3采购过程的改进</w:t>
      </w:r>
      <w:bookmarkEnd w:id="198"/>
      <w:bookmarkEnd w:id="199"/>
    </w:p>
    <w:p w14:paraId="2CEC7445" w14:textId="77777777" w:rsidR="00A604BD" w:rsidRDefault="00000000">
      <w:pPr>
        <w:pStyle w:val="a5"/>
        <w:spacing w:line="440" w:lineRule="exact"/>
        <w:ind w:firstLine="48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为满足采购过程要求，公司以“高效、控制、简捷、增值”为宗旨，依托信息化平台，按过程方法从供应商管理和日常采购作业两个模块对采购过程进行设计。采购过程设计中使用的</w:t>
      </w:r>
      <w:bookmarkStart w:id="200" w:name="_Toc15904254"/>
      <w:r>
        <w:rPr>
          <w:rFonts w:asciiTheme="minorEastAsia" w:eastAsiaTheme="minorEastAsia" w:hAnsiTheme="minorEastAsia" w:hint="eastAsia"/>
          <w:bCs/>
          <w:sz w:val="24"/>
          <w:szCs w:val="24"/>
        </w:rPr>
        <w:t>新技术见图表8-6。</w:t>
      </w:r>
    </w:p>
    <w:p w14:paraId="06353E48" w14:textId="77777777" w:rsidR="00A604BD" w:rsidRDefault="00000000">
      <w:pPr>
        <w:ind w:firstLine="482"/>
        <w:jc w:val="center"/>
        <w:rPr>
          <w:rFonts w:asciiTheme="minorEastAsia" w:eastAsiaTheme="minorEastAsia" w:hAnsiTheme="minorEastAsia" w:hint="eastAsia"/>
          <w:bCs/>
          <w:sz w:val="24"/>
        </w:rPr>
      </w:pPr>
      <w:r>
        <w:rPr>
          <w:rFonts w:asciiTheme="minorEastAsia" w:eastAsiaTheme="minorEastAsia" w:hAnsiTheme="minorEastAsia" w:hint="eastAsia"/>
          <w:b/>
          <w:sz w:val="24"/>
        </w:rPr>
        <w:t>图表8-6采购管理流程图</w:t>
      </w:r>
      <w:r>
        <w:rPr>
          <w:rFonts w:asciiTheme="minorEastAsia" w:eastAsiaTheme="minorEastAsia" w:hAnsiTheme="minorEastAsia" w:hint="eastAsia"/>
          <w:bCs/>
          <w:noProof/>
          <w:sz w:val="24"/>
        </w:rPr>
        <w:drawing>
          <wp:anchor distT="0" distB="0" distL="114300" distR="114300" simplePos="0" relativeHeight="251663360" behindDoc="0" locked="0" layoutInCell="1" allowOverlap="1" wp14:anchorId="45845C41" wp14:editId="01D3F299">
            <wp:simplePos x="0" y="0"/>
            <wp:positionH relativeFrom="column">
              <wp:posOffset>756285</wp:posOffset>
            </wp:positionH>
            <wp:positionV relativeFrom="paragraph">
              <wp:posOffset>58420</wp:posOffset>
            </wp:positionV>
            <wp:extent cx="4949825" cy="3849370"/>
            <wp:effectExtent l="0" t="0" r="3175" b="1778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8"/>
                    <a:stretch>
                      <a:fillRect/>
                    </a:stretch>
                  </pic:blipFill>
                  <pic:spPr>
                    <a:xfrm>
                      <a:off x="0" y="0"/>
                      <a:ext cx="4949825" cy="3849370"/>
                    </a:xfrm>
                    <a:prstGeom prst="rect">
                      <a:avLst/>
                    </a:prstGeom>
                    <a:noFill/>
                    <a:ln w="9525">
                      <a:noFill/>
                    </a:ln>
                  </pic:spPr>
                </pic:pic>
              </a:graphicData>
            </a:graphic>
          </wp:anchor>
        </w:drawing>
      </w:r>
      <w:bookmarkEnd w:id="200"/>
      <w:r>
        <w:rPr>
          <w:rFonts w:asciiTheme="minorEastAsia" w:eastAsiaTheme="minorEastAsia" w:hAnsiTheme="minorEastAsia"/>
          <w:b/>
          <w:noProof/>
          <w:sz w:val="24"/>
        </w:rPr>
        <mc:AlternateContent>
          <mc:Choice Requires="wps">
            <w:drawing>
              <wp:anchor distT="0" distB="0" distL="114300" distR="114300" simplePos="0" relativeHeight="251662336" behindDoc="0" locked="0" layoutInCell="1" allowOverlap="1" wp14:anchorId="3B0E87E9" wp14:editId="3780D58E">
                <wp:simplePos x="0" y="0"/>
                <wp:positionH relativeFrom="column">
                  <wp:posOffset>2171700</wp:posOffset>
                </wp:positionH>
                <wp:positionV relativeFrom="paragraph">
                  <wp:posOffset>213360</wp:posOffset>
                </wp:positionV>
                <wp:extent cx="635" cy="635"/>
                <wp:effectExtent l="0" t="0" r="0" b="0"/>
                <wp:wrapNone/>
                <wp:docPr id="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ln>
                        <a:effectLst/>
                      </wps:spPr>
                      <wps:bodyPr/>
                    </wps:wsp>
                  </a:graphicData>
                </a:graphic>
              </wp:anchor>
            </w:drawing>
          </mc:Choice>
          <mc:Fallback>
            <w:pict>
              <v:line w14:anchorId="4DD15AFC" id="Line 6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1pt,16.8pt" to="171.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"/>
            </w:pict>
          </mc:Fallback>
        </mc:AlternateContent>
      </w:r>
    </w:p>
    <w:p w14:paraId="43A30102" w14:textId="77777777" w:rsidR="00A604BD" w:rsidRDefault="00000000">
      <w:pPr>
        <w:pStyle w:val="3New"/>
        <w:rPr>
          <w:rFonts w:asciiTheme="minorEastAsia" w:eastAsiaTheme="minorEastAsia" w:hAnsiTheme="minorEastAsia" w:hint="eastAsia"/>
        </w:rPr>
      </w:pPr>
      <w:bookmarkStart w:id="201" w:name="_Toc15904255"/>
      <w:bookmarkStart w:id="202" w:name="_Toc31480"/>
      <w:r>
        <w:rPr>
          <w:rFonts w:asciiTheme="minorEastAsia" w:eastAsiaTheme="minorEastAsia" w:hAnsiTheme="minorEastAsia" w:hint="eastAsia"/>
        </w:rPr>
        <w:t>8.4.4供方选择</w:t>
      </w:r>
      <w:bookmarkEnd w:id="201"/>
      <w:bookmarkEnd w:id="202"/>
    </w:p>
    <w:p w14:paraId="5F6A940C" w14:textId="77777777" w:rsidR="00A604BD" w:rsidRDefault="00000000">
      <w:pPr>
        <w:ind w:firstLineChars="0" w:firstLine="0"/>
        <w:rPr>
          <w:rFonts w:asciiTheme="minorEastAsia" w:eastAsiaTheme="minorEastAsia" w:hAnsiTheme="minorEastAsia" w:hint="eastAsia"/>
          <w:b/>
          <w:sz w:val="24"/>
        </w:rPr>
      </w:pPr>
      <w:bookmarkStart w:id="203" w:name="_Toc15904256"/>
      <w:bookmarkStart w:id="204" w:name="_Toc495595490"/>
      <w:r>
        <w:rPr>
          <w:rFonts w:asciiTheme="minorEastAsia" w:eastAsiaTheme="minorEastAsia" w:hAnsiTheme="minorEastAsia" w:hint="eastAsia"/>
          <w:b/>
          <w:sz w:val="24"/>
        </w:rPr>
        <w:t>8.4.4.1公司应主动建立互利共赢的供方合作关系，合理选择供方</w:t>
      </w:r>
      <w:bookmarkEnd w:id="203"/>
      <w:bookmarkEnd w:id="204"/>
    </w:p>
    <w:p w14:paraId="16BE86E6" w14:textId="77777777" w:rsidR="00A604BD" w:rsidRDefault="00000000">
      <w:pPr>
        <w:pStyle w:val="NewNewNewNewNewNewNewNewNewNewNewNewNewNewNewNewNew"/>
        <w:ind w:firstLineChars="0" w:firstLine="0"/>
        <w:rPr>
          <w:rFonts w:asciiTheme="minorEastAsia" w:eastAsiaTheme="minorEastAsia" w:hAnsiTheme="minorEastAsia" w:hint="eastAsia"/>
          <w:sz w:val="24"/>
          <w:szCs w:val="24"/>
        </w:rPr>
      </w:pPr>
      <w:r>
        <w:rPr>
          <w:rFonts w:asciiTheme="minorEastAsia" w:eastAsiaTheme="minorEastAsia" w:hAnsiTheme="minorEastAsia" w:hint="eastAsia"/>
          <w:b/>
          <w:bCs/>
          <w:sz w:val="24"/>
          <w:szCs w:val="24"/>
        </w:rPr>
        <w:t>(1) 建立互动机制</w:t>
      </w:r>
      <w:r>
        <w:rPr>
          <w:rFonts w:asciiTheme="minorEastAsia" w:eastAsiaTheme="minorEastAsia" w:hAnsiTheme="minorEastAsia" w:hint="eastAsia"/>
          <w:sz w:val="24"/>
          <w:szCs w:val="24"/>
        </w:rPr>
        <w:t>：</w:t>
      </w:r>
    </w:p>
    <w:p w14:paraId="2649E6A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公司经常派领导、技术人员不定期去拜访供方、技术交流等活动，使双方不断磨合与进步，</w:t>
      </w:r>
      <w:r>
        <w:rPr>
          <w:rFonts w:asciiTheme="minorEastAsia" w:eastAsiaTheme="minorEastAsia" w:hAnsiTheme="minorEastAsia" w:hint="eastAsia"/>
        </w:rPr>
        <w:lastRenderedPageBreak/>
        <w:t>共同发展。</w:t>
      </w:r>
    </w:p>
    <w:p w14:paraId="7C23020A" w14:textId="77777777" w:rsidR="00A604BD" w:rsidRDefault="00000000">
      <w:pPr>
        <w:pStyle w:val="13"/>
        <w:autoSpaceDE w:val="0"/>
        <w:autoSpaceDN w:val="0"/>
        <w:adjustRightInd w:val="0"/>
        <w:ind w:firstLineChars="0" w:firstLine="0"/>
        <w:rPr>
          <w:rFonts w:asciiTheme="minorEastAsia" w:eastAsiaTheme="minorEastAsia" w:hAnsiTheme="minorEastAsia" w:hint="eastAsia"/>
          <w:b/>
          <w:bCs/>
          <w:sz w:val="24"/>
          <w:szCs w:val="24"/>
        </w:rPr>
      </w:pPr>
      <w:r>
        <w:rPr>
          <w:rFonts w:asciiTheme="minorEastAsia" w:eastAsiaTheme="minorEastAsia" w:hAnsiTheme="minorEastAsia" w:hint="eastAsia"/>
          <w:b/>
          <w:bCs/>
          <w:sz w:val="24"/>
          <w:szCs w:val="24"/>
        </w:rPr>
        <w:t xml:space="preserve"> (2)与供方协同开发：</w:t>
      </w:r>
    </w:p>
    <w:p w14:paraId="6612244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 xml:space="preserve">公司非常重视供方的发展，经常鼓励供方与公司协同开发，合作解决疑难问题并采用多种方法来帮助供应商改进绩效。 </w:t>
      </w:r>
    </w:p>
    <w:p w14:paraId="6105BDBC"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创建共同的利益联盟：</w:t>
      </w:r>
    </w:p>
    <w:p w14:paraId="344CB34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与供方以产品利益线为原则，即供方与自身的利益是牢牢的绑定在一起的，许多供方在公司的带领与扶持下，学习公司文化，管理上持续完善提高，公司规模不断做大做强。这些年来，公司与供方都得到业绩提高和利润增长的机会，共同创造价值和分享利益，建立起了深厚的友谊。公司在供方选择的过程中，以减少供应商总数量，增加长期合作伙伴。公司供方动态管理有以下特点：</w:t>
      </w:r>
    </w:p>
    <w:p w14:paraId="7D85BC45"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在准入过程，比质比价，每年引进优秀的供应商。</w:t>
      </w:r>
    </w:p>
    <w:p w14:paraId="0E94A65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供货过程，通过供方业绩监控，筛选出不符合要求的供应商：如质量长时间达不到指标，就会列入受限供应商库。如成本、技术等不能满足或者出现批量质量问题，都会列入停供供应商，停供供应商和受限供应商的要求进行限期改进，如果还是没能达到要求，这部分劣质供应商就会淘汰出局。</w:t>
      </w:r>
    </w:p>
    <w:p w14:paraId="77BE3A6F" w14:textId="77777777" w:rsidR="00A604BD" w:rsidRDefault="00000000">
      <w:pPr>
        <w:ind w:firstLineChars="0" w:firstLine="0"/>
        <w:rPr>
          <w:rFonts w:asciiTheme="minorEastAsia" w:eastAsiaTheme="minorEastAsia" w:hAnsiTheme="minorEastAsia" w:hint="eastAsia"/>
          <w:b/>
          <w:sz w:val="24"/>
        </w:rPr>
      </w:pPr>
      <w:bookmarkStart w:id="205" w:name="_Toc15904257"/>
      <w:bookmarkStart w:id="206" w:name="_Toc495595491"/>
      <w:r>
        <w:rPr>
          <w:rFonts w:asciiTheme="minorEastAsia" w:eastAsiaTheme="minorEastAsia" w:hAnsiTheme="minorEastAsia" w:hint="eastAsia"/>
          <w:b/>
          <w:sz w:val="24"/>
        </w:rPr>
        <w:t>8.4.4.2应制定选择、评价和重新评价的准则，确定对供方的管理类型和程度</w:t>
      </w:r>
      <w:bookmarkEnd w:id="205"/>
      <w:bookmarkEnd w:id="206"/>
    </w:p>
    <w:p w14:paraId="57D4A49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现有合格供应商公司根据</w:t>
      </w:r>
      <w:r>
        <w:rPr>
          <w:rFonts w:asciiTheme="minorEastAsia" w:eastAsiaTheme="minorEastAsia" w:hAnsiTheme="minorEastAsia"/>
        </w:rPr>
        <w:t>ISO9001</w:t>
      </w:r>
      <w:r>
        <w:rPr>
          <w:rFonts w:asciiTheme="minorEastAsia" w:eastAsiaTheme="minorEastAsia" w:hAnsiTheme="minorEastAsia" w:hint="eastAsia"/>
        </w:rPr>
        <w:t>质量体系评定要求分为</w:t>
      </w:r>
      <w:r>
        <w:rPr>
          <w:rFonts w:asciiTheme="minorEastAsia" w:eastAsiaTheme="minorEastAsia" w:hAnsiTheme="minorEastAsia"/>
        </w:rPr>
        <w:t>3</w:t>
      </w:r>
      <w:r>
        <w:rPr>
          <w:rFonts w:asciiTheme="minorEastAsia" w:eastAsiaTheme="minorEastAsia" w:hAnsiTheme="minorEastAsia" w:hint="eastAsia"/>
        </w:rPr>
        <w:t>类，A类、B类和C类，共有合格供应商4家，100%完成供方评定。公司产品（真石漆）的主要原材料为乳液、十二碳醇酯 、纤维素醚、天然彩砂、丙二醇等。主要原材料供应商集中在附近的长江三角洲等江浙沪地区，原材料采购方便，供应集中，距离较近。</w:t>
      </w:r>
    </w:p>
    <w:p w14:paraId="13BA2C6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公司根据供应商所供产品的重要程度和业绩，从质量、交期、价格和服务等方面进行评价，把供应商分为3个级别。</w:t>
      </w:r>
    </w:p>
    <w:p w14:paraId="68469AE6" w14:textId="77777777" w:rsidR="00A604BD" w:rsidRDefault="00000000">
      <w:pPr>
        <w:pStyle w:val="3New"/>
        <w:rPr>
          <w:rFonts w:asciiTheme="minorEastAsia" w:eastAsiaTheme="minorEastAsia" w:hAnsiTheme="minorEastAsia" w:hint="eastAsia"/>
          <w:sz w:val="24"/>
        </w:rPr>
      </w:pPr>
      <w:bookmarkStart w:id="207" w:name="_Toc15904258"/>
      <w:bookmarkStart w:id="208" w:name="_Toc27704"/>
      <w:r>
        <w:rPr>
          <w:rFonts w:asciiTheme="minorEastAsia" w:eastAsiaTheme="minorEastAsia" w:hAnsiTheme="minorEastAsia" w:hint="eastAsia"/>
        </w:rPr>
        <w:t>8.4.5 采购产品的验证</w:t>
      </w:r>
      <w:bookmarkEnd w:id="207"/>
      <w:bookmarkEnd w:id="208"/>
    </w:p>
    <w:p w14:paraId="77B152D3"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重要原材料、配套件及外协件都制定了相应的检验规范，明确了检验方案和合格判断标准。所有采购产品到公司后由采购部门出具报验单给品质部，由品质部按规范等要求开展验证工作，只有质检员确认合格后才能登记入库，否则供货商不能结算货款。</w:t>
      </w:r>
    </w:p>
    <w:p w14:paraId="68C370B8" w14:textId="77777777" w:rsidR="00A604BD" w:rsidRDefault="00000000">
      <w:pPr>
        <w:pStyle w:val="2New"/>
        <w:rPr>
          <w:rFonts w:asciiTheme="minorEastAsia" w:eastAsiaTheme="minorEastAsia" w:hAnsiTheme="minorEastAsia" w:hint="eastAsia"/>
        </w:rPr>
      </w:pPr>
      <w:bookmarkStart w:id="209" w:name="_Toc4366"/>
      <w:r>
        <w:rPr>
          <w:rFonts w:asciiTheme="minorEastAsia" w:eastAsiaTheme="minorEastAsia" w:hAnsiTheme="minorEastAsia"/>
        </w:rPr>
        <w:t>8</w:t>
      </w:r>
      <w:r>
        <w:rPr>
          <w:rFonts w:asciiTheme="minorEastAsia" w:eastAsiaTheme="minorEastAsia" w:hAnsiTheme="minorEastAsia" w:hint="eastAsia"/>
        </w:rPr>
        <w:t>.5 生产和服务提供</w:t>
      </w:r>
      <w:bookmarkEnd w:id="209"/>
    </w:p>
    <w:p w14:paraId="2CC83DA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中凯采用标准化量产、现货销售配套专业施工服务的经营模式，依托成熟涂料生产技术与</w:t>
      </w:r>
      <w:r>
        <w:rPr>
          <w:rFonts w:asciiTheme="minorEastAsia" w:eastAsiaTheme="minorEastAsia" w:hAnsiTheme="minorEastAsia" w:hint="eastAsia"/>
        </w:rPr>
        <w:lastRenderedPageBreak/>
        <w:t>完善产线体系，规模化生产水性涂料、仿石漆、工业防护漆等全系列成品涂料产品。</w:t>
      </w:r>
    </w:p>
    <w:p w14:paraId="18F1FE5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面向建筑工程、家装等各类客户稳定供应标准化成品漆料，同步配套全流程涂装落地服务。公司设立专业生产部与研发技术部，两大部门紧密协同：研发部门持续优化产品配方、升级环保生产工艺，稳定成品性能；生产部门标准化组织投料、研磨、调漆、灌装全工序，保障产品稳定量产、常备现货库存。</w:t>
      </w:r>
    </w:p>
    <w:p w14:paraId="16B7452C" w14:textId="77777777" w:rsidR="00A604BD" w:rsidRDefault="00000000">
      <w:pPr>
        <w:pStyle w:val="11"/>
        <w:ind w:firstLine="480"/>
        <w:rPr>
          <w:rFonts w:eastAsia="宋体"/>
        </w:rPr>
      </w:pPr>
      <w:r>
        <w:rPr>
          <w:rFonts w:asciiTheme="minorEastAsia" w:eastAsiaTheme="minorEastAsia" w:hAnsiTheme="minorEastAsia" w:hint="eastAsia"/>
        </w:rPr>
        <w:t>同时依托自有技术团队，为客户提供售前配色选型、现场施工技术指导等配套服务，以标准化成品涂料加专业落地施工服务，全面满足不同客户涂装工程需求。</w:t>
      </w:r>
    </w:p>
    <w:p w14:paraId="0FE55C3D" w14:textId="77777777" w:rsidR="00A604BD" w:rsidRDefault="00000000">
      <w:pPr>
        <w:pStyle w:val="ad"/>
        <w:spacing w:after="0" w:line="240" w:lineRule="auto"/>
        <w:ind w:firstLineChars="0" w:firstLine="0"/>
        <w:jc w:val="center"/>
        <w:rPr>
          <w:color w:val="FF0000"/>
        </w:rPr>
      </w:pPr>
      <w:r>
        <w:rPr>
          <w:noProof/>
        </w:rPr>
        <w:drawing>
          <wp:inline distT="0" distB="0" distL="114300" distR="114300" wp14:anchorId="648D863F" wp14:editId="2463FAAD">
            <wp:extent cx="6256655" cy="2427605"/>
            <wp:effectExtent l="0" t="0" r="10795" b="1079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29"/>
                    <a:stretch>
                      <a:fillRect/>
                    </a:stretch>
                  </pic:blipFill>
                  <pic:spPr>
                    <a:xfrm>
                      <a:off x="0" y="0"/>
                      <a:ext cx="6256655" cy="2427605"/>
                    </a:xfrm>
                    <a:prstGeom prst="rect">
                      <a:avLst/>
                    </a:prstGeom>
                    <a:noFill/>
                    <a:ln>
                      <a:noFill/>
                    </a:ln>
                  </pic:spPr>
                </pic:pic>
              </a:graphicData>
            </a:graphic>
          </wp:inline>
        </w:drawing>
      </w:r>
    </w:p>
    <w:p w14:paraId="6D104CED" w14:textId="77777777" w:rsidR="00A604BD" w:rsidRDefault="00000000">
      <w:pPr>
        <w:pStyle w:val="11"/>
        <w:ind w:firstLine="482"/>
        <w:jc w:val="center"/>
        <w:rPr>
          <w:rFonts w:asciiTheme="minorEastAsia" w:eastAsiaTheme="minorEastAsia" w:hAnsiTheme="minorEastAsia" w:hint="eastAsia"/>
          <w:b/>
          <w:bCs w:val="0"/>
        </w:rPr>
      </w:pPr>
      <w:r>
        <w:rPr>
          <w:rFonts w:asciiTheme="minorEastAsia" w:eastAsiaTheme="minorEastAsia" w:hAnsiTheme="minorEastAsia" w:hint="eastAsia"/>
          <w:b/>
          <w:bCs w:val="0"/>
        </w:rPr>
        <w:t>图表8-7生产工艺流程</w:t>
      </w:r>
    </w:p>
    <w:p w14:paraId="256405DA" w14:textId="77777777" w:rsidR="00A604BD" w:rsidRDefault="00000000">
      <w:pPr>
        <w:pStyle w:val="11"/>
        <w:ind w:firstLine="480"/>
        <w:jc w:val="center"/>
        <w:rPr>
          <w:rFonts w:asciiTheme="minorEastAsia" w:eastAsiaTheme="minorEastAsia" w:hAnsiTheme="minorEastAsia" w:hint="eastAsia"/>
          <w:b/>
          <w:bCs w:val="0"/>
        </w:rPr>
      </w:pPr>
      <w:r>
        <w:rPr>
          <w:noProof/>
        </w:rPr>
        <w:lastRenderedPageBreak/>
        <w:drawing>
          <wp:inline distT="0" distB="0" distL="114300" distR="114300" wp14:anchorId="2A9485E2" wp14:editId="1EE0EA13">
            <wp:extent cx="2919730" cy="4765040"/>
            <wp:effectExtent l="0" t="0" r="13970" b="1651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30"/>
                    <a:stretch>
                      <a:fillRect/>
                    </a:stretch>
                  </pic:blipFill>
                  <pic:spPr>
                    <a:xfrm>
                      <a:off x="0" y="0"/>
                      <a:ext cx="2919730" cy="4765040"/>
                    </a:xfrm>
                    <a:prstGeom prst="rect">
                      <a:avLst/>
                    </a:prstGeom>
                    <a:noFill/>
                    <a:ln>
                      <a:noFill/>
                    </a:ln>
                  </pic:spPr>
                </pic:pic>
              </a:graphicData>
            </a:graphic>
          </wp:inline>
        </w:drawing>
      </w:r>
    </w:p>
    <w:p w14:paraId="09414973" w14:textId="77777777" w:rsidR="00A604BD" w:rsidRDefault="00000000">
      <w:pPr>
        <w:pStyle w:val="11"/>
        <w:ind w:firstLine="482"/>
        <w:jc w:val="center"/>
        <w:rPr>
          <w:rFonts w:asciiTheme="minorEastAsia" w:eastAsiaTheme="minorEastAsia" w:hAnsiTheme="minorEastAsia" w:hint="eastAsia"/>
          <w:b/>
          <w:bCs w:val="0"/>
        </w:rPr>
      </w:pPr>
      <w:r>
        <w:rPr>
          <w:rFonts w:asciiTheme="minorEastAsia" w:eastAsiaTheme="minorEastAsia" w:hAnsiTheme="minorEastAsia" w:hint="eastAsia"/>
          <w:b/>
          <w:bCs w:val="0"/>
        </w:rPr>
        <w:t>图表8-8施工流程</w:t>
      </w:r>
    </w:p>
    <w:p w14:paraId="28AB7EA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①进度控制：针对定制化订单特点，生产部、研发技术部统筹全流程生产管控，全面运用生产排单系统、生产数据管理系统，统筹投料、砂料配比、调色、灌装全工序，实现订单全周期进度精细化管控。</w:t>
      </w:r>
    </w:p>
    <w:p w14:paraId="5627414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全程监控”：生产部、研发技术部将销售部各类客户订单转换为公司内部生产工单，依托生产排单管理系统科学统筹整体生产进度；各车间生产调度结合生产部、研发技术部整体规划，细化编制《生产计划排程表》，将生产任务逐层落实至班组、一线员工，保障生产计划有序落地。同时公司配备专职跟单人员统一协调、实时反馈，所有订单自客户下单至成品发货全流程专人跟踪管控，最终确保各系列涂料保质、保量、按期交付。</w:t>
      </w:r>
    </w:p>
    <w:p w14:paraId="3B014FB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专业高效”：公司聚焦外墙真石漆细分市场做专业化深耕，持续收集自建房客户、装修合作方、工程总包的需求数据，基于市场反馈开展缺点专项研发攻关，升级产品。车间实行“单独单线”专属生产模式，隔离不同砂径、色系产品避免串色污染。针对急单、乡镇自建房赶工</w:t>
      </w:r>
      <w:r>
        <w:rPr>
          <w:rFonts w:asciiTheme="minorEastAsia" w:eastAsiaTheme="minorEastAsia" w:hAnsiTheme="minorEastAsia" w:hint="eastAsia"/>
        </w:rPr>
        <w:lastRenderedPageBreak/>
        <w:t>期订单、长期合作核心客户大单，可打破常规排产周期，在上下工序间启动“紧急放行”专项通道压缩交付周期；若收到涂料色差、施工反馈类客诉，各部门同步加急介入核查、快速处置并给出配套修补解决方案。</w:t>
      </w:r>
    </w:p>
    <w:p w14:paraId="3C5BD50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自主研发与引进相结合提升生产效率：为保障涂料产品技术领先性，生产部与研发技术部联动，一方面自主开展工艺改良、配方优化，另一方面引进行业内先进自动化生产配套设备，对现有生产装配进行升级改造，持续提升整体生产效率与成品品质稳定性。</w:t>
      </w:r>
    </w:p>
    <w:p w14:paraId="2A094F0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 xml:space="preserve"> 快速反应、通力协作：公司以“第一时间解决客户各类需求”为服务导向，搭建跨职能每日生产碰头会机制，各车间主管每日同步反馈当日生产、质量动态，集中研讨制定应对方案，保障全品类涂料生产高效、稳定运转。</w:t>
      </w:r>
    </w:p>
    <w:p w14:paraId="422AA52D" w14:textId="77777777" w:rsidR="00A604BD" w:rsidRDefault="00000000">
      <w:pPr>
        <w:pStyle w:val="11"/>
        <w:ind w:firstLine="480"/>
        <w:jc w:val="center"/>
        <w:rPr>
          <w:rFonts w:asciiTheme="minorEastAsia" w:eastAsiaTheme="minorEastAsia" w:hAnsiTheme="minorEastAsia" w:hint="eastAsia"/>
          <w:bCs w:val="0"/>
          <w:szCs w:val="21"/>
        </w:rPr>
      </w:pPr>
      <w:r>
        <w:rPr>
          <w:rFonts w:asciiTheme="minorEastAsia" w:eastAsiaTheme="minorEastAsia" w:hAnsiTheme="minorEastAsia" w:hint="eastAsia"/>
          <w:bCs w:val="0"/>
          <w:noProof/>
          <w:szCs w:val="21"/>
        </w:rPr>
        <w:drawing>
          <wp:inline distT="0" distB="0" distL="0" distR="0" wp14:anchorId="35808C81" wp14:editId="1F9B1425">
            <wp:extent cx="3569335" cy="2152650"/>
            <wp:effectExtent l="0" t="0" r="12065" b="0"/>
            <wp:docPr id="41"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8"/>
                    <pic:cNvPicPr>
                      <a:picLocks noChangeAspect="1" noChangeArrowheads="1"/>
                    </pic:cNvPicPr>
                  </pic:nvPicPr>
                  <pic:blipFill>
                    <a:blip r:embed="rId31"/>
                    <a:srcRect/>
                    <a:stretch>
                      <a:fillRect/>
                    </a:stretch>
                  </pic:blipFill>
                  <pic:spPr>
                    <a:xfrm>
                      <a:off x="0" y="0"/>
                      <a:ext cx="3569335" cy="2152650"/>
                    </a:xfrm>
                    <a:prstGeom prst="rect">
                      <a:avLst/>
                    </a:prstGeom>
                    <a:noFill/>
                    <a:ln w="9525">
                      <a:noFill/>
                      <a:miter lim="800000"/>
                      <a:headEnd/>
                      <a:tailEnd/>
                    </a:ln>
                  </pic:spPr>
                </pic:pic>
              </a:graphicData>
            </a:graphic>
          </wp:inline>
        </w:drawing>
      </w:r>
    </w:p>
    <w:p w14:paraId="790F880F" w14:textId="77777777" w:rsidR="00A604BD" w:rsidRDefault="00000000">
      <w:pPr>
        <w:pStyle w:val="11"/>
        <w:ind w:firstLineChars="0" w:firstLine="0"/>
        <w:jc w:val="center"/>
        <w:rPr>
          <w:rFonts w:asciiTheme="minorEastAsia" w:eastAsiaTheme="minorEastAsia" w:hAnsiTheme="minorEastAsia" w:hint="eastAsia"/>
          <w:bCs w:val="0"/>
          <w:szCs w:val="21"/>
        </w:rPr>
      </w:pPr>
      <w:r>
        <w:rPr>
          <w:rFonts w:asciiTheme="minorEastAsia" w:eastAsiaTheme="minorEastAsia" w:hAnsiTheme="minorEastAsia" w:hint="eastAsia"/>
          <w:b/>
          <w:bCs w:val="0"/>
        </w:rPr>
        <w:t>图表8-9现场管理模型</w:t>
      </w:r>
    </w:p>
    <w:p w14:paraId="63E3AA0C"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②成本管理：为使制造过程成本最小化，公司通过生产制造过程的整体成本分析，识别出生产管理成本、质量成本等内容，并通过目标分解，采取如下措施来实现成本最小化：目标分解，落实到人：公司和车间、实施二级核算，把目标层层分解，成本责任到每个员工，使每个员工的工资奖额不仅跟数量、质量控制结构挂钩，还跟成本的投入、产出挂钩。通过公司、车间、班组、员工的层层分解，落实到人，最终得以控制成本。</w:t>
      </w:r>
    </w:p>
    <w:p w14:paraId="2FFF7F4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工艺攻关降低成本：自主研发和引进相结合，通过不断优化，对瓶颈工序进行工艺攻关等，降低制造费用。不断提高监控管理水平：通过引用完善的质量管理方法、统计技术和在线检测设备，提高检测手段，加强对生产过程和产品的检测，以局部成本的增加换取整体成本的下降。④安全生产公司还对以下工作进行认真督查：①</w:t>
      </w:r>
      <w:r>
        <w:rPr>
          <w:rFonts w:asciiTheme="minorEastAsia" w:eastAsiaTheme="minorEastAsia" w:hAnsiTheme="minorEastAsia"/>
        </w:rPr>
        <w:t>“6S”</w:t>
      </w:r>
      <w:r>
        <w:rPr>
          <w:rFonts w:asciiTheme="minorEastAsia" w:eastAsiaTheme="minorEastAsia" w:hAnsiTheme="minorEastAsia" w:hint="eastAsia"/>
        </w:rPr>
        <w:t>活动执行情况的检查和评比工作；②检查公司各项规章制度的执行情况；③对不符合公司要求，不符合制度的事项进行督促整改。</w:t>
      </w:r>
    </w:p>
    <w:p w14:paraId="77C2965D" w14:textId="77777777" w:rsidR="00A604BD" w:rsidRDefault="00000000">
      <w:pPr>
        <w:pStyle w:val="2New"/>
        <w:rPr>
          <w:rFonts w:asciiTheme="minorEastAsia" w:eastAsiaTheme="minorEastAsia" w:hAnsiTheme="minorEastAsia" w:hint="eastAsia"/>
        </w:rPr>
      </w:pPr>
      <w:bookmarkStart w:id="210" w:name="_Toc10944"/>
      <w:r>
        <w:rPr>
          <w:rFonts w:asciiTheme="minorEastAsia" w:eastAsiaTheme="minorEastAsia" w:hAnsiTheme="minorEastAsia" w:hint="eastAsia"/>
        </w:rPr>
        <w:lastRenderedPageBreak/>
        <w:t>8.6产品和服务的放行</w:t>
      </w:r>
      <w:bookmarkEnd w:id="210"/>
    </w:p>
    <w:p w14:paraId="7F0F6A3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公司根据自身产品特点制定产品和服务检验程序文件，在实现产品和服务的过程的规定阶段中实施。</w:t>
      </w:r>
    </w:p>
    <w:p w14:paraId="0D6B9B2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品质部对生产的产品的性能指标及采购的物资进行监视和测量，制定《产品监视和测量控制程序》，以验证产品和服务是否满足要求。</w:t>
      </w:r>
    </w:p>
    <w:p w14:paraId="742AE2E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除非得到有关授权人员的批准，适用时得到顾客的批准，否则在策划的安排已圆满完成之前，不应向顾客放行产品和交付服务。</w:t>
      </w:r>
    </w:p>
    <w:p w14:paraId="2C50A92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符合所使用的接收准则的证据均应予以文件化。包括授权放行人员的可追溯信息。</w:t>
      </w:r>
    </w:p>
    <w:p w14:paraId="2D768EE5" w14:textId="77777777" w:rsidR="00A604BD" w:rsidRDefault="00000000">
      <w:pPr>
        <w:pStyle w:val="2New"/>
        <w:rPr>
          <w:rFonts w:asciiTheme="minorEastAsia" w:eastAsiaTheme="minorEastAsia" w:hAnsiTheme="minorEastAsia" w:hint="eastAsia"/>
        </w:rPr>
      </w:pPr>
      <w:bookmarkStart w:id="211" w:name="_Toc12090"/>
      <w:r>
        <w:rPr>
          <w:rFonts w:asciiTheme="minorEastAsia" w:eastAsiaTheme="minorEastAsia" w:hAnsiTheme="minorEastAsia" w:hint="eastAsia"/>
        </w:rPr>
        <w:t>8.7 不合格输出的控制</w:t>
      </w:r>
      <w:bookmarkEnd w:id="211"/>
    </w:p>
    <w:p w14:paraId="3854AA7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公司建立了完善的质量管理体系，通过运用</w:t>
      </w:r>
      <w:r>
        <w:rPr>
          <w:rFonts w:asciiTheme="minorEastAsia" w:eastAsiaTheme="minorEastAsia" w:hAnsiTheme="minorEastAsia"/>
        </w:rPr>
        <w:t xml:space="preserve">QC </w:t>
      </w:r>
      <w:r>
        <w:rPr>
          <w:rFonts w:asciiTheme="minorEastAsia" w:eastAsiaTheme="minorEastAsia" w:hAnsiTheme="minorEastAsia" w:hint="eastAsia"/>
        </w:rPr>
        <w:t>小组、生产过程稽查小组、关键客户保障机制、高品质生产专线等开展跨部门小组活动。确保质量问题得到有效控制，使产品质量达到或超过客户要求。</w:t>
      </w:r>
    </w:p>
    <w:p w14:paraId="231CE88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科学的体系保障：公司先后导入了</w:t>
      </w:r>
      <w:r>
        <w:rPr>
          <w:rFonts w:asciiTheme="minorEastAsia" w:eastAsiaTheme="minorEastAsia" w:hAnsiTheme="minorEastAsia"/>
        </w:rPr>
        <w:t>ISO9001</w:t>
      </w:r>
      <w:r>
        <w:rPr>
          <w:rFonts w:asciiTheme="minorEastAsia" w:eastAsiaTheme="minorEastAsia" w:hAnsiTheme="minorEastAsia" w:hint="eastAsia"/>
        </w:rPr>
        <w:t>、</w:t>
      </w:r>
      <w:r>
        <w:rPr>
          <w:rFonts w:asciiTheme="minorEastAsia" w:eastAsiaTheme="minorEastAsia" w:hAnsiTheme="minorEastAsia"/>
        </w:rPr>
        <w:t>ISO14001</w:t>
      </w:r>
      <w:r>
        <w:rPr>
          <w:rFonts w:asciiTheme="minorEastAsia" w:eastAsiaTheme="minorEastAsia" w:hAnsiTheme="minorEastAsia" w:hint="eastAsia"/>
        </w:rPr>
        <w:t>、ISO45001等体系，以及</w:t>
      </w:r>
      <w:r>
        <w:rPr>
          <w:rFonts w:asciiTheme="minorEastAsia" w:eastAsiaTheme="minorEastAsia" w:hAnsiTheme="minorEastAsia"/>
        </w:rPr>
        <w:t>6S</w:t>
      </w:r>
      <w:r>
        <w:rPr>
          <w:rFonts w:asciiTheme="minorEastAsia" w:eastAsiaTheme="minorEastAsia" w:hAnsiTheme="minorEastAsia" w:hint="eastAsia"/>
        </w:rPr>
        <w:t>、精益生产、卓越绩效模式等管理体系，每年组织公司评价、内审和接受第三方外审。制定了《管理评审控制程序》、《监视和测量设备控制程序》等文件，在日常质量控制中严格按照相应的标准执行，每天落实产品有关质量要求，每月利用</w:t>
      </w:r>
      <w:r>
        <w:rPr>
          <w:rFonts w:asciiTheme="minorEastAsia" w:eastAsiaTheme="minorEastAsia" w:hAnsiTheme="minorEastAsia"/>
        </w:rPr>
        <w:t>“</w:t>
      </w:r>
      <w:r>
        <w:rPr>
          <w:rFonts w:asciiTheme="minorEastAsia" w:eastAsiaTheme="minorEastAsia" w:hAnsiTheme="minorEastAsia" w:hint="eastAsia"/>
        </w:rPr>
        <w:t>质量例会</w:t>
      </w:r>
      <w:r>
        <w:rPr>
          <w:rFonts w:asciiTheme="minorEastAsia" w:eastAsiaTheme="minorEastAsia" w:hAnsiTheme="minorEastAsia"/>
        </w:rPr>
        <w:t>“</w:t>
      </w:r>
      <w:r>
        <w:rPr>
          <w:rFonts w:asciiTheme="minorEastAsia" w:eastAsiaTheme="minorEastAsia" w:hAnsiTheme="minorEastAsia" w:hint="eastAsia"/>
        </w:rPr>
        <w:t>形式对质量控制情况进行评比审核。公司采用信息系统管理，所有物料进系统管理，生产计划实现电脑管理，在线监控所有生产进程与物料平衡。</w:t>
      </w:r>
    </w:p>
    <w:p w14:paraId="2710831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完善的质量管理网络：通过组织机构的调整，成立专门的成品检验组，明确其职权，加强成品的抽检力度，提高了公司成品的出厂合格率。并与其他检验检测机构合作，进一步增强质量管理。</w:t>
      </w:r>
    </w:p>
    <w:p w14:paraId="3F80F3B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分层级建立质量网络，过程推行员工自主管理，采取三检制，实现全员品质自主管理。实现生产线班组长负责制质量管理模式，公司品质部门主要从事来料进厂验收与成品出厂检验与品质数据统计分析的工作。</w:t>
      </w:r>
    </w:p>
    <w:p w14:paraId="5112E42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不断优化的工艺：通过专业人员分析确定关键工序、关键岗位和工序质量控制点，改进工艺装配来确保产品符合规定要求和批量生产的稳定性。；</w:t>
      </w:r>
    </w:p>
    <w:p w14:paraId="5CC7DE9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严格的过程控制：为监督生产过程各项工作开展的有效性，公司建立生产过程稽查小组，对影响生产的人、机、料、环、法等因素进行核查，及时核对生产实际操作跟工艺要求的相符</w:t>
      </w:r>
      <w:r>
        <w:rPr>
          <w:rFonts w:asciiTheme="minorEastAsia" w:eastAsiaTheme="minorEastAsia" w:hAnsiTheme="minorEastAsia" w:hint="eastAsia"/>
        </w:rPr>
        <w:lastRenderedPageBreak/>
        <w:t>性，每周进行自查、小结和改进，全月予以汇总。</w:t>
      </w:r>
    </w:p>
    <w:p w14:paraId="7AB2738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完善的质量管理网络：通过组织机构的调整，成立专门的成品检验组，明确其职权，加强成品的抽检力度，提高了公司成品的出厂合格率。</w:t>
      </w:r>
    </w:p>
    <w:p w14:paraId="2B072936" w14:textId="77777777" w:rsidR="00A604BD" w:rsidRDefault="00000000">
      <w:pPr>
        <w:pStyle w:val="2New"/>
        <w:rPr>
          <w:rFonts w:asciiTheme="minorEastAsia" w:eastAsiaTheme="minorEastAsia" w:hAnsiTheme="minorEastAsia" w:hint="eastAsia"/>
        </w:rPr>
      </w:pPr>
      <w:bookmarkStart w:id="212" w:name="_Toc11912"/>
      <w:r>
        <w:rPr>
          <w:rFonts w:asciiTheme="minorEastAsia" w:eastAsiaTheme="minorEastAsia" w:hAnsiTheme="minorEastAsia" w:hint="eastAsia"/>
        </w:rPr>
        <w:t>8.8 应急准备和响应</w:t>
      </w:r>
      <w:bookmarkEnd w:id="212"/>
    </w:p>
    <w:p w14:paraId="4CC4B96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按照标准在车间安装灭火器、应急灯、安全通道指示灯，对灭火器进行定期的检查与更新，各层均安装消防报警器，各层均有义务消防员与疏散人员，定期进行消防演习与消防培训，在演习中找出问题、分析问题并解决问题，制定明确的消防应急预案。</w:t>
      </w:r>
    </w:p>
    <w:p w14:paraId="3208CA5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公司制定了《应急准备与响应控制程序》，并以此程序为依据，制定了《应急预案》。每年工厂至少举行一次相关的应急演练，特别是火灾应急演练。</w:t>
      </w:r>
    </w:p>
    <w:p w14:paraId="1647D22A" w14:textId="77777777" w:rsidR="00A604BD" w:rsidRDefault="00000000">
      <w:pPr>
        <w:pStyle w:val="1NewNew"/>
        <w:spacing w:before="312" w:after="312"/>
        <w:rPr>
          <w:rFonts w:asciiTheme="minorEastAsia" w:eastAsiaTheme="minorEastAsia" w:hAnsiTheme="minorEastAsia" w:hint="eastAsia"/>
        </w:rPr>
      </w:pPr>
      <w:bookmarkStart w:id="213" w:name="_Toc17949"/>
      <w:r>
        <w:rPr>
          <w:rFonts w:asciiTheme="minorEastAsia" w:eastAsiaTheme="minorEastAsia" w:hAnsiTheme="minorEastAsia" w:hint="eastAsia"/>
        </w:rPr>
        <w:t>9 绩效评价</w:t>
      </w:r>
      <w:bookmarkEnd w:id="213"/>
    </w:p>
    <w:p w14:paraId="5C564536" w14:textId="77777777" w:rsidR="00A604BD" w:rsidRDefault="00000000">
      <w:pPr>
        <w:pStyle w:val="2New"/>
        <w:rPr>
          <w:rFonts w:asciiTheme="minorEastAsia" w:eastAsiaTheme="minorEastAsia" w:hAnsiTheme="minorEastAsia" w:hint="eastAsia"/>
        </w:rPr>
      </w:pPr>
      <w:bookmarkStart w:id="214" w:name="_Toc19411"/>
      <w:r>
        <w:rPr>
          <w:rFonts w:asciiTheme="minorEastAsia" w:eastAsiaTheme="minorEastAsia" w:hAnsiTheme="minorEastAsia" w:hint="eastAsia"/>
        </w:rPr>
        <w:t>9.1监视、测量、分析和评价</w:t>
      </w:r>
      <w:bookmarkEnd w:id="214"/>
    </w:p>
    <w:p w14:paraId="74AA0C0B" w14:textId="77777777" w:rsidR="00A604BD" w:rsidRDefault="00000000">
      <w:pPr>
        <w:pStyle w:val="3New"/>
        <w:rPr>
          <w:rFonts w:asciiTheme="minorEastAsia" w:eastAsiaTheme="minorEastAsia" w:hAnsiTheme="minorEastAsia" w:hint="eastAsia"/>
        </w:rPr>
      </w:pPr>
      <w:bookmarkStart w:id="215" w:name="_Toc15904265"/>
      <w:bookmarkStart w:id="216" w:name="_Toc28290"/>
      <w:r>
        <w:rPr>
          <w:rFonts w:asciiTheme="minorEastAsia" w:eastAsiaTheme="minorEastAsia" w:hAnsiTheme="minorEastAsia" w:hint="eastAsia"/>
        </w:rPr>
        <w:t>9.1</w:t>
      </w:r>
      <w:r>
        <w:rPr>
          <w:rFonts w:asciiTheme="minorEastAsia" w:eastAsiaTheme="minorEastAsia" w:hAnsiTheme="minorEastAsia"/>
        </w:rPr>
        <w:t>.1</w:t>
      </w:r>
      <w:r>
        <w:rPr>
          <w:rFonts w:asciiTheme="minorEastAsia" w:eastAsiaTheme="minorEastAsia" w:hAnsiTheme="minorEastAsia" w:hint="eastAsia"/>
        </w:rPr>
        <w:t>总则</w:t>
      </w:r>
      <w:bookmarkEnd w:id="215"/>
      <w:bookmarkEnd w:id="216"/>
    </w:p>
    <w:p w14:paraId="3A9D039F"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（1）选择、收集和整理关键绩效数据，评价公司整体绩效</w:t>
      </w:r>
    </w:p>
    <w:p w14:paraId="34A0CDE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根据战略目标和管理需要，确定和选择内外部数据和信息，从财务、顾客与市场、内部运营、学习与成长、组织治理与社会责任五大方面构建公司的绩效指标体系，从公司战略层、职能部门层、生产现场层三个层面收集数据信息，实现对日常运营和战略规划进程的监测。</w:t>
      </w:r>
    </w:p>
    <w:p w14:paraId="1807899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1</w:t>
      </w:r>
      <w:r>
        <w:rPr>
          <w:rFonts w:asciiTheme="minorEastAsia" w:eastAsiaTheme="minorEastAsia" w:hAnsiTheme="minorEastAsia" w:hint="eastAsia"/>
        </w:rPr>
        <w:t>）生产现场层：通过广泛调查分析现场数据产生的特点，开发出多个现场基础数据收集系统，如车间数据管理系统、全过程数据系统、物仓系统等，及时对数据进行采集与处理；通过《质量事故分析报告》等报表对基础绩效数据进行补充，按任务、效率、质量、费用几大类进行整理，形成公司三级绩效数据报表。</w:t>
      </w:r>
    </w:p>
    <w:p w14:paraId="7435E63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2</w:t>
      </w:r>
      <w:r>
        <w:rPr>
          <w:rFonts w:asciiTheme="minorEastAsia" w:eastAsiaTheme="minorEastAsia" w:hAnsiTheme="minorEastAsia" w:hint="eastAsia"/>
        </w:rPr>
        <w:t>）职能部门层：各业务归口管理部门及时收集绩效数据信息，同时通过网络、报刊、展会、调研等渠道广泛收集外部市场、标杆、竞争对手和其他利益相关方信息，形成阶段性绩效报告（表），如经营工作会议报告、客户满意度调查报告、质量简报、目标简报等。</w:t>
      </w:r>
    </w:p>
    <w:p w14:paraId="52CE3BC0"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rPr>
        <w:t>3</w:t>
      </w:r>
      <w:r>
        <w:rPr>
          <w:rFonts w:asciiTheme="minorEastAsia" w:eastAsiaTheme="minorEastAsia" w:hAnsiTheme="minorEastAsia" w:hint="eastAsia"/>
        </w:rPr>
        <w:t>）战略层：公司领导通过各部门提供的各类分析报告，结合走访市场与客户所得信息，对公司战略绩效的完成情况进行评价、分析，为战略决策和战略修订提供依据。</w:t>
      </w:r>
    </w:p>
    <w:p w14:paraId="4CD7182E"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（2）选择、收集、对比外部信息数据，不断追求卓越绩效</w:t>
      </w:r>
    </w:p>
    <w:p w14:paraId="72C777F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为提高公司的综合实力，加强竞争力，公司根据竞争对手的规模及战略发展的需要，通过分析，选择最能体现组织绩效水平和竞争力的指标。通过定期与竞争对手和标杆进行比较，分析差距，找出改进机会并实施改进活动来提高组织的竞争力。另外，对内公司通过月、季、半年、年度定期的与公司历史水平和当期目标进行比较分析，全方位地为公司的经营、战略决策与创新提供支持。通过内外部比较结果，及时发现公司存在的优劣势，并根据劣势的轻重缓急在不同层面上实施改进活动，提高组织绩效。</w:t>
      </w:r>
    </w:p>
    <w:p w14:paraId="69526E6F"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（3）评价绩效管理系统的有效性，保持对内外部环境变化的敏感性</w:t>
      </w:r>
    </w:p>
    <w:p w14:paraId="1A639695"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根据发展需要和战略规划，公司定期对绩效测量维度、频次、方法、指标项等内容进行评价。根据评价结果加以改进，保证绩效测量系统对内外部环境变化的敏感性。</w:t>
      </w:r>
    </w:p>
    <w:p w14:paraId="79948813" w14:textId="77777777" w:rsidR="00A604BD" w:rsidRDefault="00000000">
      <w:pPr>
        <w:pStyle w:val="3New"/>
        <w:rPr>
          <w:rFonts w:asciiTheme="minorEastAsia" w:eastAsiaTheme="minorEastAsia" w:hAnsiTheme="minorEastAsia" w:hint="eastAsia"/>
        </w:rPr>
      </w:pPr>
      <w:bookmarkStart w:id="217" w:name="_Toc24432"/>
      <w:bookmarkStart w:id="218" w:name="_Toc15904266"/>
      <w:r>
        <w:rPr>
          <w:rFonts w:asciiTheme="minorEastAsia" w:eastAsiaTheme="minorEastAsia" w:hAnsiTheme="minorEastAsia" w:hint="eastAsia"/>
        </w:rPr>
        <w:t>9.1</w:t>
      </w:r>
      <w:r>
        <w:rPr>
          <w:rFonts w:asciiTheme="minorEastAsia" w:eastAsiaTheme="minorEastAsia" w:hAnsiTheme="minorEastAsia"/>
        </w:rPr>
        <w:t>.</w:t>
      </w:r>
      <w:r>
        <w:rPr>
          <w:rFonts w:asciiTheme="minorEastAsia" w:eastAsiaTheme="minorEastAsia" w:hAnsiTheme="minorEastAsia" w:hint="eastAsia"/>
        </w:rPr>
        <w:t>2 合规性评价</w:t>
      </w:r>
      <w:bookmarkEnd w:id="217"/>
      <w:bookmarkEnd w:id="218"/>
    </w:p>
    <w:p w14:paraId="523538B6"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公司建立和实施《法律法规及合规性评价控制程序》，明确合规性评价的相关要求。由管理者代表每年组织（每年至少一次，一般在年初或年末，中间间隔不超过</w:t>
      </w:r>
      <w:r>
        <w:rPr>
          <w:rFonts w:asciiTheme="minorEastAsia" w:eastAsiaTheme="minorEastAsia" w:hAnsiTheme="minorEastAsia"/>
        </w:rPr>
        <w:t>1</w:t>
      </w:r>
      <w:r>
        <w:rPr>
          <w:rFonts w:asciiTheme="minorEastAsia" w:eastAsiaTheme="minorEastAsia" w:hAnsiTheme="minorEastAsia" w:hint="eastAsia"/>
        </w:rPr>
        <w:t>2</w:t>
      </w:r>
      <w:r>
        <w:rPr>
          <w:rFonts w:asciiTheme="minorEastAsia" w:eastAsiaTheme="minorEastAsia" w:hAnsiTheme="minorEastAsia"/>
        </w:rPr>
        <w:t>个月</w:t>
      </w:r>
      <w:r>
        <w:rPr>
          <w:rFonts w:asciiTheme="minorEastAsia" w:eastAsiaTheme="minorEastAsia" w:hAnsiTheme="minorEastAsia" w:hint="eastAsia"/>
        </w:rPr>
        <w:t>）对全公司生产、经营、服务活动遵守有关的环境方面的法律法规及其他要求的情况进行必要的评价。</w:t>
      </w:r>
    </w:p>
    <w:p w14:paraId="5ECD890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公司对组织的合规性进行评价，对未合规的过程或活动采取相应的改进措施，保证管理体系的持续有效。</w:t>
      </w:r>
    </w:p>
    <w:p w14:paraId="0E0F263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同时，在召开管理评审会议</w:t>
      </w:r>
      <w:proofErr w:type="gramStart"/>
      <w:r>
        <w:rPr>
          <w:rFonts w:asciiTheme="minorEastAsia" w:eastAsiaTheme="minorEastAsia" w:hAnsiTheme="minorEastAsia" w:hint="eastAsia"/>
        </w:rPr>
        <w:t>时,</w:t>
      </w:r>
      <w:proofErr w:type="gramEnd"/>
      <w:r>
        <w:rPr>
          <w:rFonts w:asciiTheme="minorEastAsia" w:eastAsiaTheme="minorEastAsia" w:hAnsiTheme="minorEastAsia" w:hint="eastAsia"/>
        </w:rPr>
        <w:t>对所应该履行的法律法规要求的承诺和应遵循的其他要求的遵守情况进行</w:t>
      </w:r>
      <w:proofErr w:type="gramStart"/>
      <w:r>
        <w:rPr>
          <w:rFonts w:asciiTheme="minorEastAsia" w:eastAsiaTheme="minorEastAsia" w:hAnsiTheme="minorEastAsia" w:hint="eastAsia"/>
        </w:rPr>
        <w:t>汇报,</w:t>
      </w:r>
      <w:proofErr w:type="gramEnd"/>
      <w:r>
        <w:rPr>
          <w:rFonts w:asciiTheme="minorEastAsia" w:eastAsiaTheme="minorEastAsia" w:hAnsiTheme="minorEastAsia" w:hint="eastAsia"/>
        </w:rPr>
        <w:t>提交讨论，保持其合规情况的知识和对其合规情况的理解。</w:t>
      </w:r>
    </w:p>
    <w:p w14:paraId="7638EC4E" w14:textId="77777777" w:rsidR="00A604BD" w:rsidRDefault="00000000">
      <w:pPr>
        <w:pStyle w:val="3New"/>
        <w:rPr>
          <w:rFonts w:asciiTheme="minorEastAsia" w:eastAsiaTheme="minorEastAsia" w:hAnsiTheme="minorEastAsia" w:hint="eastAsia"/>
        </w:rPr>
      </w:pPr>
      <w:bookmarkStart w:id="219" w:name="_Toc15904267"/>
      <w:bookmarkStart w:id="220" w:name="_Toc25706"/>
      <w:r>
        <w:rPr>
          <w:rFonts w:asciiTheme="minorEastAsia" w:eastAsiaTheme="minorEastAsia" w:hAnsiTheme="minorEastAsia" w:hint="eastAsia"/>
        </w:rPr>
        <w:t>9.1</w:t>
      </w:r>
      <w:r>
        <w:rPr>
          <w:rFonts w:asciiTheme="minorEastAsia" w:eastAsiaTheme="minorEastAsia" w:hAnsiTheme="minorEastAsia"/>
        </w:rPr>
        <w:t>.</w:t>
      </w:r>
      <w:r>
        <w:rPr>
          <w:rFonts w:asciiTheme="minorEastAsia" w:eastAsiaTheme="minorEastAsia" w:hAnsiTheme="minorEastAsia" w:hint="eastAsia"/>
        </w:rPr>
        <w:t>3 顾客满意</w:t>
      </w:r>
      <w:bookmarkEnd w:id="219"/>
      <w:bookmarkEnd w:id="220"/>
    </w:p>
    <w:p w14:paraId="00CE699F" w14:textId="77777777" w:rsidR="00A604BD" w:rsidRDefault="00000000">
      <w:pPr>
        <w:autoSpaceDN w:val="0"/>
        <w:ind w:firstLineChars="0" w:firstLine="0"/>
        <w:rPr>
          <w:rFonts w:asciiTheme="minorEastAsia" w:eastAsiaTheme="minorEastAsia" w:hAnsiTheme="minorEastAsia" w:hint="eastAsia"/>
          <w:b/>
          <w:sz w:val="24"/>
        </w:rPr>
      </w:pPr>
      <w:r>
        <w:rPr>
          <w:rFonts w:asciiTheme="minorEastAsia" w:eastAsiaTheme="minorEastAsia" w:hAnsiTheme="minorEastAsia" w:hint="eastAsia"/>
          <w:b/>
          <w:sz w:val="24"/>
        </w:rPr>
        <w:t>（1） 建立内外结合的顾客满意测量体系</w:t>
      </w:r>
    </w:p>
    <w:p w14:paraId="09B6A0D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公司根据顾客群差异</w:t>
      </w:r>
      <w:r>
        <w:rPr>
          <w:rFonts w:asciiTheme="minorEastAsia" w:eastAsiaTheme="minorEastAsia" w:hAnsiTheme="minorEastAsia" w:cs="宋体" w:hint="eastAsia"/>
        </w:rPr>
        <w:t>，</w:t>
      </w:r>
      <w:r>
        <w:rPr>
          <w:rFonts w:asciiTheme="minorEastAsia" w:eastAsiaTheme="minorEastAsia" w:hAnsiTheme="minorEastAsia" w:hint="eastAsia"/>
        </w:rPr>
        <w:t>结合产品特点</w:t>
      </w:r>
      <w:r>
        <w:rPr>
          <w:rFonts w:asciiTheme="minorEastAsia" w:eastAsiaTheme="minorEastAsia" w:hAnsiTheme="minorEastAsia" w:cs="宋体" w:hint="eastAsia"/>
        </w:rPr>
        <w:t>，</w:t>
      </w:r>
      <w:r>
        <w:rPr>
          <w:rFonts w:asciiTheme="minorEastAsia" w:eastAsiaTheme="minorEastAsia" w:hAnsiTheme="minorEastAsia" w:hint="eastAsia"/>
        </w:rPr>
        <w:t>设置相应的指标体系</w:t>
      </w:r>
      <w:r>
        <w:rPr>
          <w:rFonts w:asciiTheme="minorEastAsia" w:eastAsiaTheme="minorEastAsia" w:hAnsiTheme="minorEastAsia" w:cs="宋体" w:hint="eastAsia"/>
        </w:rPr>
        <w:t>，</w:t>
      </w:r>
      <w:r>
        <w:rPr>
          <w:rFonts w:asciiTheme="minorEastAsia" w:eastAsiaTheme="minorEastAsia" w:hAnsiTheme="minorEastAsia" w:hint="eastAsia"/>
        </w:rPr>
        <w:t>如根据不同客户群特点</w:t>
      </w:r>
      <w:r>
        <w:rPr>
          <w:rFonts w:asciiTheme="minorEastAsia" w:eastAsiaTheme="minorEastAsia" w:hAnsiTheme="minorEastAsia" w:cs="宋体" w:hint="eastAsia"/>
        </w:rPr>
        <w:t>，</w:t>
      </w:r>
      <w:r>
        <w:rPr>
          <w:rFonts w:asciiTheme="minorEastAsia" w:eastAsiaTheme="minorEastAsia" w:hAnsiTheme="minorEastAsia" w:hint="eastAsia"/>
        </w:rPr>
        <w:t>制定了针对性的指标和测量方法。</w:t>
      </w:r>
    </w:p>
    <w:p w14:paraId="3E45857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为了及时掌握顾客对公司产品和服务的满意状况</w:t>
      </w:r>
      <w:r>
        <w:rPr>
          <w:rFonts w:asciiTheme="minorEastAsia" w:eastAsiaTheme="minorEastAsia" w:hAnsiTheme="minorEastAsia" w:cs="宋体" w:hint="eastAsia"/>
        </w:rPr>
        <w:t>，</w:t>
      </w:r>
      <w:r>
        <w:rPr>
          <w:rFonts w:asciiTheme="minorEastAsia" w:eastAsiaTheme="minorEastAsia" w:hAnsiTheme="minorEastAsia" w:hint="eastAsia"/>
        </w:rPr>
        <w:t>销售部采取日常和定期调查相结合的方式</w:t>
      </w:r>
      <w:r>
        <w:rPr>
          <w:rFonts w:asciiTheme="minorEastAsia" w:eastAsiaTheme="minorEastAsia" w:hAnsiTheme="minorEastAsia" w:cs="宋体" w:hint="eastAsia"/>
        </w:rPr>
        <w:t>，</w:t>
      </w:r>
      <w:r>
        <w:rPr>
          <w:rFonts w:asciiTheme="minorEastAsia" w:eastAsiaTheme="minorEastAsia" w:hAnsiTheme="minorEastAsia" w:hint="eastAsia"/>
        </w:rPr>
        <w:t>进行顾客满意度调查</w:t>
      </w:r>
      <w:r>
        <w:rPr>
          <w:rFonts w:asciiTheme="minorEastAsia" w:eastAsiaTheme="minorEastAsia" w:hAnsiTheme="minorEastAsia" w:cs="宋体" w:hint="eastAsia"/>
        </w:rPr>
        <w:t>，</w:t>
      </w:r>
      <w:r>
        <w:rPr>
          <w:rFonts w:asciiTheme="minorEastAsia" w:eastAsiaTheme="minorEastAsia" w:hAnsiTheme="minorEastAsia" w:hint="eastAsia"/>
        </w:rPr>
        <w:t>立足于及时发现问题</w:t>
      </w:r>
      <w:r>
        <w:rPr>
          <w:rFonts w:asciiTheme="minorEastAsia" w:eastAsiaTheme="minorEastAsia" w:hAnsiTheme="minorEastAsia" w:cs="宋体" w:hint="eastAsia"/>
        </w:rPr>
        <w:t>，</w:t>
      </w:r>
      <w:r>
        <w:rPr>
          <w:rFonts w:asciiTheme="minorEastAsia" w:eastAsiaTheme="minorEastAsia" w:hAnsiTheme="minorEastAsia" w:hint="eastAsia"/>
        </w:rPr>
        <w:t>迅速采取有针对性的改进措施。</w:t>
      </w:r>
    </w:p>
    <w:p w14:paraId="0C1EFDE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cs="宋体" w:hint="eastAsia"/>
        </w:rPr>
        <w:t>销售部</w:t>
      </w:r>
      <w:r>
        <w:rPr>
          <w:rFonts w:asciiTheme="minorEastAsia" w:eastAsiaTheme="minorEastAsia" w:hAnsiTheme="minorEastAsia" w:hint="eastAsia"/>
        </w:rPr>
        <w:t>通过对客户开展全年不间断的回访</w:t>
      </w:r>
      <w:r>
        <w:rPr>
          <w:rFonts w:asciiTheme="minorEastAsia" w:eastAsiaTheme="minorEastAsia" w:hAnsiTheme="minorEastAsia" w:cs="宋体" w:hint="eastAsia"/>
        </w:rPr>
        <w:t>，</w:t>
      </w:r>
      <w:r>
        <w:rPr>
          <w:rFonts w:asciiTheme="minorEastAsia" w:eastAsiaTheme="minorEastAsia" w:hAnsiTheme="minorEastAsia" w:hint="eastAsia"/>
        </w:rPr>
        <w:t>发现产品及服务中存在的问题</w:t>
      </w:r>
      <w:r>
        <w:rPr>
          <w:rFonts w:asciiTheme="minorEastAsia" w:eastAsiaTheme="minorEastAsia" w:hAnsiTheme="minorEastAsia" w:cs="宋体" w:hint="eastAsia"/>
        </w:rPr>
        <w:t>，</w:t>
      </w:r>
      <w:r>
        <w:rPr>
          <w:rFonts w:asciiTheme="minorEastAsia" w:eastAsiaTheme="minorEastAsia" w:hAnsiTheme="minorEastAsia" w:hint="eastAsia"/>
        </w:rPr>
        <w:t>了解客户的满意度。</w:t>
      </w:r>
    </w:p>
    <w:p w14:paraId="1BFEDE2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cs="宋体" w:hint="eastAsia"/>
        </w:rPr>
        <w:t>销售部</w:t>
      </w:r>
      <w:r>
        <w:rPr>
          <w:rFonts w:asciiTheme="minorEastAsia" w:eastAsiaTheme="minorEastAsia" w:hAnsiTheme="minorEastAsia" w:hint="eastAsia"/>
        </w:rPr>
        <w:t>每年通过问卷调查的形式</w:t>
      </w:r>
      <w:r>
        <w:rPr>
          <w:rFonts w:asciiTheme="minorEastAsia" w:eastAsiaTheme="minorEastAsia" w:hAnsiTheme="minorEastAsia" w:cs="宋体" w:hint="eastAsia"/>
        </w:rPr>
        <w:t>，</w:t>
      </w:r>
      <w:r>
        <w:rPr>
          <w:rFonts w:asciiTheme="minorEastAsia" w:eastAsiaTheme="minorEastAsia" w:hAnsiTheme="minorEastAsia" w:hint="eastAsia"/>
        </w:rPr>
        <w:t>了解顾客对营销系统在销售服务和售后服务方面的满意状况</w:t>
      </w:r>
      <w:r>
        <w:rPr>
          <w:rFonts w:asciiTheme="minorEastAsia" w:eastAsiaTheme="minorEastAsia" w:hAnsiTheme="minorEastAsia" w:cs="宋体" w:hint="eastAsia"/>
        </w:rPr>
        <w:t>，</w:t>
      </w:r>
      <w:r>
        <w:rPr>
          <w:rFonts w:asciiTheme="minorEastAsia" w:eastAsiaTheme="minorEastAsia" w:hAnsiTheme="minorEastAsia" w:hint="eastAsia"/>
        </w:rPr>
        <w:t>对调查结果进行统计分析</w:t>
      </w:r>
      <w:r>
        <w:rPr>
          <w:rFonts w:asciiTheme="minorEastAsia" w:eastAsiaTheme="minorEastAsia" w:hAnsiTheme="minorEastAsia" w:cs="宋体" w:hint="eastAsia"/>
        </w:rPr>
        <w:t>，</w:t>
      </w:r>
      <w:r>
        <w:rPr>
          <w:rFonts w:asciiTheme="minorEastAsia" w:eastAsiaTheme="minorEastAsia" w:hAnsiTheme="minorEastAsia" w:hint="eastAsia"/>
        </w:rPr>
        <w:t>形成《顾客满意度调查报告》</w:t>
      </w:r>
      <w:r>
        <w:rPr>
          <w:rFonts w:asciiTheme="minorEastAsia" w:eastAsiaTheme="minorEastAsia" w:hAnsiTheme="minorEastAsia" w:cs="宋体" w:hint="eastAsia"/>
        </w:rPr>
        <w:t>，</w:t>
      </w:r>
      <w:r>
        <w:rPr>
          <w:rFonts w:asciiTheme="minorEastAsia" w:eastAsiaTheme="minorEastAsia" w:hAnsiTheme="minorEastAsia" w:hint="eastAsia"/>
        </w:rPr>
        <w:t>根据调查结果进行针对性改进</w:t>
      </w:r>
      <w:r>
        <w:rPr>
          <w:rFonts w:asciiTheme="minorEastAsia" w:eastAsiaTheme="minorEastAsia" w:hAnsiTheme="minorEastAsia" w:cs="宋体" w:hint="eastAsia"/>
        </w:rPr>
        <w:t>，</w:t>
      </w:r>
    </w:p>
    <w:p w14:paraId="1B9D859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lastRenderedPageBreak/>
        <w:t>公司还通过中高层领导、营销服务人员走访关键顾客、用户座谈等方式收集顾客满意信息</w:t>
      </w:r>
      <w:r>
        <w:rPr>
          <w:rFonts w:asciiTheme="minorEastAsia" w:eastAsiaTheme="minorEastAsia" w:hAnsiTheme="minorEastAsia" w:cs="宋体" w:hint="eastAsia"/>
        </w:rPr>
        <w:t>，</w:t>
      </w:r>
      <w:r>
        <w:rPr>
          <w:rFonts w:asciiTheme="minorEastAsia" w:eastAsiaTheme="minorEastAsia" w:hAnsiTheme="minorEastAsia" w:hint="eastAsia"/>
        </w:rPr>
        <w:t>及时解决顾客关键问题</w:t>
      </w:r>
      <w:r>
        <w:rPr>
          <w:rFonts w:asciiTheme="minorEastAsia" w:eastAsiaTheme="minorEastAsia" w:hAnsiTheme="minorEastAsia" w:cs="宋体" w:hint="eastAsia"/>
        </w:rPr>
        <w:t>，</w:t>
      </w:r>
      <w:r>
        <w:rPr>
          <w:rFonts w:asciiTheme="minorEastAsia" w:eastAsiaTheme="minorEastAsia" w:hAnsiTheme="minorEastAsia" w:hint="eastAsia"/>
        </w:rPr>
        <w:t>提高顾客满意度。</w:t>
      </w:r>
    </w:p>
    <w:p w14:paraId="0519C7C6" w14:textId="77777777" w:rsidR="00A604BD" w:rsidRDefault="00000000">
      <w:pPr>
        <w:autoSpaceDN w:val="0"/>
        <w:ind w:firstLineChars="0" w:firstLine="0"/>
        <w:rPr>
          <w:rFonts w:asciiTheme="minorEastAsia" w:eastAsiaTheme="minorEastAsia" w:hAnsiTheme="minorEastAsia" w:hint="eastAsia"/>
          <w:b/>
          <w:sz w:val="24"/>
        </w:rPr>
      </w:pPr>
      <w:r>
        <w:rPr>
          <w:rFonts w:asciiTheme="minorEastAsia" w:eastAsiaTheme="minorEastAsia" w:hAnsiTheme="minorEastAsia" w:cs="宋体" w:hint="eastAsia"/>
          <w:b/>
          <w:sz w:val="24"/>
        </w:rPr>
        <w:t xml:space="preserve">（2） </w:t>
      </w:r>
      <w:r>
        <w:rPr>
          <w:rFonts w:asciiTheme="minorEastAsia" w:eastAsiaTheme="minorEastAsia" w:hAnsiTheme="minorEastAsia" w:hint="eastAsia"/>
          <w:b/>
          <w:sz w:val="24"/>
        </w:rPr>
        <w:t>确保测量能够获得可用信息</w:t>
      </w:r>
    </w:p>
    <w:p w14:paraId="49119DF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在指标体系设计上</w:t>
      </w:r>
      <w:r>
        <w:rPr>
          <w:rFonts w:asciiTheme="minorEastAsia" w:eastAsiaTheme="minorEastAsia" w:hAnsiTheme="minorEastAsia" w:cs="宋体" w:hint="eastAsia"/>
        </w:rPr>
        <w:t>，</w:t>
      </w:r>
      <w:r>
        <w:rPr>
          <w:rFonts w:asciiTheme="minorEastAsia" w:eastAsiaTheme="minorEastAsia" w:hAnsiTheme="minorEastAsia" w:hint="eastAsia"/>
        </w:rPr>
        <w:t>根据识别的顾客决策要素设计指标体系和问卷</w:t>
      </w:r>
      <w:r>
        <w:rPr>
          <w:rFonts w:asciiTheme="minorEastAsia" w:eastAsiaTheme="minorEastAsia" w:hAnsiTheme="minorEastAsia" w:cs="宋体" w:hint="eastAsia"/>
        </w:rPr>
        <w:t>，</w:t>
      </w:r>
      <w:r>
        <w:rPr>
          <w:rFonts w:asciiTheme="minorEastAsia" w:eastAsiaTheme="minorEastAsia" w:hAnsiTheme="minorEastAsia" w:hint="eastAsia"/>
        </w:rPr>
        <w:t>运用结构方程、交叉分析、因子分析等方法和工具确定这些需求和期望的重要性</w:t>
      </w:r>
      <w:proofErr w:type="gramStart"/>
      <w:r>
        <w:rPr>
          <w:rFonts w:asciiTheme="minorEastAsia" w:eastAsiaTheme="minorEastAsia" w:hAnsiTheme="minorEastAsia" w:cs="宋体" w:hint="eastAsia"/>
        </w:rPr>
        <w:t>(</w:t>
      </w:r>
      <w:r>
        <w:rPr>
          <w:rFonts w:asciiTheme="minorEastAsia" w:eastAsiaTheme="minorEastAsia" w:hAnsiTheme="minorEastAsia" w:hint="eastAsia"/>
        </w:rPr>
        <w:t>权重</w:t>
      </w:r>
      <w:r>
        <w:rPr>
          <w:rFonts w:asciiTheme="minorEastAsia" w:eastAsiaTheme="minorEastAsia" w:hAnsiTheme="minorEastAsia" w:cs="宋体" w:hint="eastAsia"/>
        </w:rPr>
        <w:t>)</w:t>
      </w:r>
      <w:proofErr w:type="gramEnd"/>
      <w:r>
        <w:rPr>
          <w:rFonts w:asciiTheme="minorEastAsia" w:eastAsiaTheme="minorEastAsia" w:hAnsiTheme="minorEastAsia" w:cs="宋体" w:hint="eastAsia"/>
        </w:rPr>
        <w:t>，</w:t>
      </w:r>
      <w:r>
        <w:rPr>
          <w:rFonts w:asciiTheme="minorEastAsia" w:eastAsiaTheme="minorEastAsia" w:hAnsiTheme="minorEastAsia" w:hint="eastAsia"/>
        </w:rPr>
        <w:t>通过面访竞争对手和标杆的顾客</w:t>
      </w:r>
      <w:r>
        <w:rPr>
          <w:rFonts w:asciiTheme="minorEastAsia" w:eastAsiaTheme="minorEastAsia" w:hAnsiTheme="minorEastAsia" w:cs="宋体" w:hint="eastAsia"/>
        </w:rPr>
        <w:t>，</w:t>
      </w:r>
      <w:r>
        <w:rPr>
          <w:rFonts w:asciiTheme="minorEastAsia" w:eastAsiaTheme="minorEastAsia" w:hAnsiTheme="minorEastAsia" w:hint="eastAsia"/>
        </w:rPr>
        <w:t>进行顾客满意对比</w:t>
      </w:r>
      <w:r>
        <w:rPr>
          <w:rFonts w:asciiTheme="minorEastAsia" w:eastAsiaTheme="minorEastAsia" w:hAnsiTheme="minorEastAsia" w:cs="宋体" w:hint="eastAsia"/>
        </w:rPr>
        <w:t>，</w:t>
      </w:r>
      <w:r>
        <w:rPr>
          <w:rFonts w:asciiTheme="minorEastAsia" w:eastAsiaTheme="minorEastAsia" w:hAnsiTheme="minorEastAsia" w:hint="eastAsia"/>
        </w:rPr>
        <w:t>使得获取的信息更加全面和完整。</w:t>
      </w:r>
    </w:p>
    <w:p w14:paraId="43E5FEEC" w14:textId="77777777" w:rsidR="00A604BD" w:rsidRDefault="00000000">
      <w:pPr>
        <w:autoSpaceDN w:val="0"/>
        <w:ind w:firstLineChars="0" w:firstLine="0"/>
        <w:rPr>
          <w:rFonts w:asciiTheme="minorEastAsia" w:eastAsiaTheme="minorEastAsia" w:hAnsiTheme="minorEastAsia" w:hint="eastAsia"/>
          <w:b/>
          <w:sz w:val="24"/>
        </w:rPr>
      </w:pPr>
      <w:r>
        <w:rPr>
          <w:rFonts w:asciiTheme="minorEastAsia" w:eastAsiaTheme="minorEastAsia" w:hAnsiTheme="minorEastAsia" w:cs="宋体" w:hint="eastAsia"/>
          <w:b/>
          <w:sz w:val="24"/>
        </w:rPr>
        <w:t xml:space="preserve">（3） </w:t>
      </w:r>
      <w:r>
        <w:rPr>
          <w:rFonts w:asciiTheme="minorEastAsia" w:eastAsiaTheme="minorEastAsia" w:hAnsiTheme="minorEastAsia" w:hint="eastAsia"/>
          <w:b/>
          <w:sz w:val="24"/>
        </w:rPr>
        <w:t>顾客满意测量结果的运用</w:t>
      </w:r>
    </w:p>
    <w:p w14:paraId="697176AE"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对满意度调查的结果进行深度分析</w:t>
      </w:r>
      <w:r>
        <w:rPr>
          <w:rFonts w:asciiTheme="minorEastAsia" w:eastAsiaTheme="minorEastAsia" w:hAnsiTheme="minorEastAsia" w:cs="宋体" w:hint="eastAsia"/>
        </w:rPr>
        <w:t>，</w:t>
      </w:r>
      <w:r>
        <w:rPr>
          <w:rFonts w:asciiTheme="minorEastAsia" w:eastAsiaTheme="minorEastAsia" w:hAnsiTheme="minorEastAsia" w:hint="eastAsia"/>
        </w:rPr>
        <w:t>根据各指标的重要性和满意度得分的两个维度</w:t>
      </w:r>
      <w:r>
        <w:rPr>
          <w:rFonts w:asciiTheme="minorEastAsia" w:eastAsiaTheme="minorEastAsia" w:hAnsiTheme="minorEastAsia" w:cs="宋体" w:hint="eastAsia"/>
        </w:rPr>
        <w:t>，</w:t>
      </w:r>
      <w:r>
        <w:rPr>
          <w:rFonts w:asciiTheme="minorEastAsia" w:eastAsiaTheme="minorEastAsia" w:hAnsiTheme="minorEastAsia" w:hint="eastAsia"/>
        </w:rPr>
        <w:t>结合与标杆产品的对比</w:t>
      </w:r>
      <w:r>
        <w:rPr>
          <w:rFonts w:asciiTheme="minorEastAsia" w:eastAsiaTheme="minorEastAsia" w:hAnsiTheme="minorEastAsia" w:cs="宋体" w:hint="eastAsia"/>
        </w:rPr>
        <w:t>，</w:t>
      </w:r>
      <w:r>
        <w:rPr>
          <w:rFonts w:asciiTheme="minorEastAsia" w:eastAsiaTheme="minorEastAsia" w:hAnsiTheme="minorEastAsia" w:hint="eastAsia"/>
        </w:rPr>
        <w:t>得出清晰的改进矩阵</w:t>
      </w:r>
      <w:r>
        <w:rPr>
          <w:rFonts w:asciiTheme="minorEastAsia" w:eastAsiaTheme="minorEastAsia" w:hAnsiTheme="minorEastAsia" w:cs="宋体" w:hint="eastAsia"/>
        </w:rPr>
        <w:t>，</w:t>
      </w:r>
      <w:r>
        <w:rPr>
          <w:rFonts w:asciiTheme="minorEastAsia" w:eastAsiaTheme="minorEastAsia" w:hAnsiTheme="minorEastAsia" w:hint="eastAsia"/>
        </w:rPr>
        <w:t>拟定改进计划。</w:t>
      </w:r>
    </w:p>
    <w:p w14:paraId="40E2CDF9"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对营销服务方面问题</w:t>
      </w:r>
      <w:r>
        <w:rPr>
          <w:rFonts w:asciiTheme="minorEastAsia" w:eastAsiaTheme="minorEastAsia" w:hAnsiTheme="minorEastAsia" w:cs="宋体" w:hint="eastAsia"/>
        </w:rPr>
        <w:t>，</w:t>
      </w:r>
      <w:r>
        <w:rPr>
          <w:rFonts w:asciiTheme="minorEastAsia" w:eastAsiaTheme="minorEastAsia" w:hAnsiTheme="minorEastAsia" w:hint="eastAsia"/>
        </w:rPr>
        <w:t>由销售部实施改进</w:t>
      </w:r>
      <w:r>
        <w:rPr>
          <w:rFonts w:asciiTheme="minorEastAsia" w:eastAsiaTheme="minorEastAsia" w:hAnsiTheme="minorEastAsia" w:cs="宋体" w:hint="eastAsia"/>
        </w:rPr>
        <w:t>，</w:t>
      </w:r>
      <w:r>
        <w:rPr>
          <w:rFonts w:asciiTheme="minorEastAsia" w:eastAsiaTheme="minorEastAsia" w:hAnsiTheme="minorEastAsia" w:hint="eastAsia"/>
        </w:rPr>
        <w:t>对产品设计方面问题</w:t>
      </w:r>
      <w:r>
        <w:rPr>
          <w:rFonts w:asciiTheme="minorEastAsia" w:eastAsiaTheme="minorEastAsia" w:hAnsiTheme="minorEastAsia" w:cs="宋体" w:hint="eastAsia"/>
        </w:rPr>
        <w:t>，</w:t>
      </w:r>
      <w:r>
        <w:rPr>
          <w:rFonts w:asciiTheme="minorEastAsia" w:eastAsiaTheme="minorEastAsia" w:hAnsiTheme="minorEastAsia" w:hint="eastAsia"/>
        </w:rPr>
        <w:t>由生产部、研发技术部实施改进</w:t>
      </w:r>
      <w:r>
        <w:rPr>
          <w:rFonts w:asciiTheme="minorEastAsia" w:eastAsiaTheme="minorEastAsia" w:hAnsiTheme="minorEastAsia" w:cs="宋体" w:hint="eastAsia"/>
        </w:rPr>
        <w:t>，</w:t>
      </w:r>
      <w:r>
        <w:rPr>
          <w:rFonts w:asciiTheme="minorEastAsia" w:eastAsiaTheme="minorEastAsia" w:hAnsiTheme="minorEastAsia" w:hint="eastAsia"/>
        </w:rPr>
        <w:t>对产品质量方面问题</w:t>
      </w:r>
      <w:r>
        <w:rPr>
          <w:rFonts w:asciiTheme="minorEastAsia" w:eastAsiaTheme="minorEastAsia" w:hAnsiTheme="minorEastAsia" w:cs="宋体" w:hint="eastAsia"/>
        </w:rPr>
        <w:t>，</w:t>
      </w:r>
      <w:r>
        <w:rPr>
          <w:rFonts w:asciiTheme="minorEastAsia" w:eastAsiaTheme="minorEastAsia" w:hAnsiTheme="minorEastAsia" w:hint="eastAsia"/>
        </w:rPr>
        <w:t>由品质部实施改进</w:t>
      </w:r>
      <w:r>
        <w:rPr>
          <w:rFonts w:asciiTheme="minorEastAsia" w:eastAsiaTheme="minorEastAsia" w:hAnsiTheme="minorEastAsia" w:cs="宋体" w:hint="eastAsia"/>
        </w:rPr>
        <w:t>，</w:t>
      </w:r>
      <w:r>
        <w:rPr>
          <w:rFonts w:asciiTheme="minorEastAsia" w:eastAsiaTheme="minorEastAsia" w:hAnsiTheme="minorEastAsia" w:hint="eastAsia"/>
        </w:rPr>
        <w:t>并通过下一轮满意度调查</w:t>
      </w:r>
      <w:r>
        <w:rPr>
          <w:rFonts w:asciiTheme="minorEastAsia" w:eastAsiaTheme="minorEastAsia" w:hAnsiTheme="minorEastAsia" w:cs="宋体" w:hint="eastAsia"/>
        </w:rPr>
        <w:t>，</w:t>
      </w:r>
      <w:r>
        <w:rPr>
          <w:rFonts w:asciiTheme="minorEastAsia" w:eastAsiaTheme="minorEastAsia" w:hAnsiTheme="minorEastAsia" w:hint="eastAsia"/>
        </w:rPr>
        <w:t>验证上一轮改进效果。</w:t>
      </w:r>
    </w:p>
    <w:p w14:paraId="58049E5A" w14:textId="77777777" w:rsidR="00A604BD" w:rsidRDefault="00000000">
      <w:pPr>
        <w:spacing w:beforeLines="50" w:before="156"/>
        <w:ind w:right="45" w:firstLineChars="0" w:firstLine="0"/>
        <w:rPr>
          <w:rFonts w:asciiTheme="minorEastAsia" w:eastAsiaTheme="minorEastAsia" w:hAnsiTheme="minorEastAsia" w:hint="eastAsia"/>
          <w:b/>
          <w:bCs/>
          <w:sz w:val="24"/>
        </w:rPr>
      </w:pPr>
      <w:r>
        <w:rPr>
          <w:rFonts w:asciiTheme="minorEastAsia" w:eastAsiaTheme="minorEastAsia" w:hAnsiTheme="minorEastAsia" w:cs="宋体" w:hint="eastAsia"/>
          <w:b/>
          <w:bCs/>
          <w:kern w:val="0"/>
          <w:sz w:val="24"/>
        </w:rPr>
        <w:t xml:space="preserve">（4） </w:t>
      </w:r>
      <w:r>
        <w:rPr>
          <w:rFonts w:asciiTheme="minorEastAsia" w:eastAsiaTheme="minorEastAsia" w:hAnsiTheme="minorEastAsia" w:hint="eastAsia"/>
          <w:b/>
          <w:bCs/>
          <w:sz w:val="24"/>
        </w:rPr>
        <w:t>结合公司战略，完善测量顾客满意程度的方法</w:t>
      </w:r>
    </w:p>
    <w:p w14:paraId="443BB4D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随着顾客需求的不断变化以及战略的调整，为了持续满足客户变化的需求和期望，公司测量顾客满意度的方式也持续作调整。公司每年对顾客满意度调查的方法和流程进行评审，以评价测量方法的有效性和适用性，并根据评价的结果作相应的改进。</w:t>
      </w:r>
    </w:p>
    <w:p w14:paraId="419492C3" w14:textId="77777777" w:rsidR="00A604BD" w:rsidRDefault="00000000">
      <w:pPr>
        <w:pStyle w:val="3New"/>
        <w:rPr>
          <w:rFonts w:asciiTheme="minorEastAsia" w:eastAsiaTheme="minorEastAsia" w:hAnsiTheme="minorEastAsia" w:hint="eastAsia"/>
        </w:rPr>
      </w:pPr>
      <w:bookmarkStart w:id="221" w:name="_Toc26140"/>
      <w:bookmarkStart w:id="222" w:name="_Toc15904268"/>
      <w:r>
        <w:rPr>
          <w:rFonts w:asciiTheme="minorEastAsia" w:eastAsiaTheme="minorEastAsia" w:hAnsiTheme="minorEastAsia" w:hint="eastAsia"/>
        </w:rPr>
        <w:t>9.1</w:t>
      </w:r>
      <w:r>
        <w:rPr>
          <w:rFonts w:asciiTheme="minorEastAsia" w:eastAsiaTheme="minorEastAsia" w:hAnsiTheme="minorEastAsia"/>
        </w:rPr>
        <w:t>.</w:t>
      </w:r>
      <w:r>
        <w:rPr>
          <w:rFonts w:asciiTheme="minorEastAsia" w:eastAsiaTheme="minorEastAsia" w:hAnsiTheme="minorEastAsia" w:hint="eastAsia"/>
        </w:rPr>
        <w:t>4 分析与评价</w:t>
      </w:r>
      <w:bookmarkEnd w:id="221"/>
      <w:bookmarkEnd w:id="222"/>
    </w:p>
    <w:p w14:paraId="7BCF1EB3" w14:textId="77777777" w:rsidR="00A604BD" w:rsidRDefault="00000000">
      <w:pPr>
        <w:pStyle w:val="11"/>
        <w:ind w:firstLine="480"/>
        <w:rPr>
          <w:rFonts w:asciiTheme="minorEastAsia" w:eastAsiaTheme="minorEastAsia" w:hAnsiTheme="minorEastAsia" w:cs="宋体" w:hint="eastAsia"/>
        </w:rPr>
      </w:pPr>
      <w:r>
        <w:rPr>
          <w:rFonts w:asciiTheme="minorEastAsia" w:eastAsiaTheme="minorEastAsia" w:hAnsiTheme="minorEastAsia" w:hint="eastAsia"/>
        </w:rPr>
        <w:t>公司的绩效分析和评价围绕战略、过程和岗位三个层次展开</w:t>
      </w:r>
      <w:r>
        <w:rPr>
          <w:rFonts w:asciiTheme="minorEastAsia" w:eastAsiaTheme="minorEastAsia" w:hAnsiTheme="minorEastAsia" w:cs="宋体" w:hint="eastAsia"/>
        </w:rPr>
        <w:t>，</w:t>
      </w:r>
      <w:r>
        <w:rPr>
          <w:rFonts w:asciiTheme="minorEastAsia" w:eastAsiaTheme="minorEastAsia" w:hAnsiTheme="minorEastAsia" w:hint="eastAsia"/>
        </w:rPr>
        <w:t>将绩效测量分析系统收集的数据用于各种会议和专题分析</w:t>
      </w:r>
      <w:r>
        <w:rPr>
          <w:rFonts w:asciiTheme="minorEastAsia" w:eastAsiaTheme="minorEastAsia" w:hAnsiTheme="minorEastAsia" w:cs="宋体" w:hint="eastAsia"/>
        </w:rPr>
        <w:t>，</w:t>
      </w:r>
      <w:r>
        <w:rPr>
          <w:rFonts w:asciiTheme="minorEastAsia" w:eastAsiaTheme="minorEastAsia" w:hAnsiTheme="minorEastAsia" w:hint="eastAsia"/>
        </w:rPr>
        <w:t>并将分析结果反馈至各部门和各层级人员</w:t>
      </w:r>
      <w:r>
        <w:rPr>
          <w:rFonts w:asciiTheme="minorEastAsia" w:eastAsiaTheme="minorEastAsia" w:hAnsiTheme="minorEastAsia" w:cs="宋体" w:hint="eastAsia"/>
        </w:rPr>
        <w:t>，为其提供决策依据。</w:t>
      </w:r>
    </w:p>
    <w:p w14:paraId="53D9AD64" w14:textId="77777777" w:rsidR="00A604BD" w:rsidRDefault="00000000">
      <w:pPr>
        <w:pStyle w:val="2New"/>
        <w:rPr>
          <w:rFonts w:asciiTheme="minorEastAsia" w:eastAsiaTheme="minorEastAsia" w:hAnsiTheme="minorEastAsia" w:hint="eastAsia"/>
        </w:rPr>
      </w:pPr>
      <w:bookmarkStart w:id="223" w:name="_Toc10070"/>
      <w:r>
        <w:rPr>
          <w:rFonts w:asciiTheme="minorEastAsia" w:eastAsiaTheme="minorEastAsia" w:hAnsiTheme="minorEastAsia" w:hint="eastAsia"/>
        </w:rPr>
        <w:t>9.2 内部审核</w:t>
      </w:r>
      <w:bookmarkEnd w:id="223"/>
    </w:p>
    <w:p w14:paraId="60DDB29D"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每12个月应至少进行一次内部审核，以确定管理是否符合要求，是否有效实施与保持。内审工作由管理者代表主持，内审员具体负责内审活动的开展，并对发现的不符合应及时采取纠正措施，采取措施的结果应进行验证。</w:t>
      </w:r>
    </w:p>
    <w:p w14:paraId="341A105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公司每年会组织一次根据“浙江制造”管理要求、质量管理体、环境管理体系、职业健康管理体系的标准进行的全公司范围内的内部审核。</w:t>
      </w:r>
    </w:p>
    <w:p w14:paraId="66F1DB9B" w14:textId="77777777" w:rsidR="00A604BD" w:rsidRDefault="00000000">
      <w:pPr>
        <w:pStyle w:val="2New"/>
        <w:rPr>
          <w:rFonts w:asciiTheme="minorEastAsia" w:eastAsiaTheme="minorEastAsia" w:hAnsiTheme="minorEastAsia" w:hint="eastAsia"/>
        </w:rPr>
      </w:pPr>
      <w:bookmarkStart w:id="224" w:name="_Toc26666"/>
      <w:r>
        <w:rPr>
          <w:rFonts w:asciiTheme="minorEastAsia" w:eastAsiaTheme="minorEastAsia" w:hAnsiTheme="minorEastAsia" w:hint="eastAsia"/>
        </w:rPr>
        <w:lastRenderedPageBreak/>
        <w:t>9.3 管理评审</w:t>
      </w:r>
      <w:bookmarkEnd w:id="224"/>
    </w:p>
    <w:p w14:paraId="6782A8C4" w14:textId="77777777" w:rsidR="00A604BD" w:rsidRDefault="00000000">
      <w:pPr>
        <w:pStyle w:val="3New"/>
        <w:rPr>
          <w:rFonts w:asciiTheme="minorEastAsia" w:eastAsiaTheme="minorEastAsia" w:hAnsiTheme="minorEastAsia" w:hint="eastAsia"/>
        </w:rPr>
      </w:pPr>
      <w:bookmarkStart w:id="225" w:name="_Toc15904271"/>
      <w:bookmarkStart w:id="226" w:name="_Toc20949"/>
      <w:r>
        <w:rPr>
          <w:rFonts w:asciiTheme="minorEastAsia" w:eastAsiaTheme="minorEastAsia" w:hAnsiTheme="minorEastAsia" w:hint="eastAsia"/>
        </w:rPr>
        <w:t>9.3</w:t>
      </w:r>
      <w:r>
        <w:rPr>
          <w:rFonts w:asciiTheme="minorEastAsia" w:eastAsiaTheme="minorEastAsia" w:hAnsiTheme="minorEastAsia"/>
        </w:rPr>
        <w:t>.1</w:t>
      </w:r>
      <w:r>
        <w:rPr>
          <w:rFonts w:asciiTheme="minorEastAsia" w:eastAsiaTheme="minorEastAsia" w:hAnsiTheme="minorEastAsia" w:hint="eastAsia"/>
        </w:rPr>
        <w:t>高层领导每12个月应至少进行一次管理评审，确保管理要求持续的适应、充分和有效</w:t>
      </w:r>
      <w:bookmarkEnd w:id="225"/>
      <w:bookmarkEnd w:id="226"/>
    </w:p>
    <w:p w14:paraId="1A9150C8"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公司高层领导每年会进行一次管理评审，每年组织召开一次。充分准备管理评审的主要内容：</w:t>
      </w:r>
    </w:p>
    <w:p w14:paraId="53D4B982"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内部审核和合规性评价的结果；</w:t>
      </w:r>
    </w:p>
    <w:p w14:paraId="22DD9A8D"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和外部顾客、相关方的交流信息；</w:t>
      </w:r>
    </w:p>
    <w:p w14:paraId="2A7EE366"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本组织质量、环境和职业健康安全管理体系业绩及产品符合性；</w:t>
      </w:r>
    </w:p>
    <w:p w14:paraId="60E6812A"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目标指标和管理方案的实现情况；</w:t>
      </w:r>
    </w:p>
    <w:p w14:paraId="05F6228B"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改进、预防和纠正措施的状况；</w:t>
      </w:r>
    </w:p>
    <w:p w14:paraId="4E97F2C1"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可能影响体系的内外部环境变化情况；</w:t>
      </w:r>
    </w:p>
    <w:p w14:paraId="3648C229"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重大事故、时间的处理；</w:t>
      </w:r>
    </w:p>
    <w:p w14:paraId="204D75E3" w14:textId="77777777" w:rsidR="00A604BD" w:rsidRDefault="00000000">
      <w:pPr>
        <w:pStyle w:val="11"/>
        <w:numPr>
          <w:ilvl w:val="0"/>
          <w:numId w:val="20"/>
        </w:numPr>
        <w:ind w:firstLineChars="0"/>
        <w:rPr>
          <w:rFonts w:asciiTheme="minorEastAsia" w:eastAsiaTheme="minorEastAsia" w:hAnsiTheme="minorEastAsia" w:hint="eastAsia"/>
        </w:rPr>
      </w:pPr>
      <w:r>
        <w:rPr>
          <w:rFonts w:asciiTheme="minorEastAsia" w:eastAsiaTheme="minorEastAsia" w:hAnsiTheme="minorEastAsia" w:hint="eastAsia"/>
        </w:rPr>
        <w:t>改进的建议等。</w:t>
      </w:r>
    </w:p>
    <w:p w14:paraId="56B05AE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认真组织管理评审会议，按照预先的策划实施管理评审会议，高层领导按照标准要求出席会议，组织大家提出问题，分析问题，并且提出解决的方案。</w:t>
      </w:r>
    </w:p>
    <w:p w14:paraId="469B6CA3" w14:textId="77777777" w:rsidR="00A604BD" w:rsidRDefault="00000000">
      <w:pPr>
        <w:pStyle w:val="3New"/>
        <w:rPr>
          <w:rFonts w:asciiTheme="minorEastAsia" w:eastAsiaTheme="minorEastAsia" w:hAnsiTheme="minorEastAsia" w:hint="eastAsia"/>
        </w:rPr>
      </w:pPr>
      <w:bookmarkStart w:id="227" w:name="_Toc15904272"/>
      <w:bookmarkStart w:id="228" w:name="_Toc9038"/>
      <w:r>
        <w:rPr>
          <w:rFonts w:asciiTheme="minorEastAsia" w:eastAsiaTheme="minorEastAsia" w:hAnsiTheme="minorEastAsia" w:hint="eastAsia"/>
        </w:rPr>
        <w:t>9.3</w:t>
      </w:r>
      <w:r>
        <w:rPr>
          <w:rFonts w:asciiTheme="minorEastAsia" w:eastAsiaTheme="minorEastAsia" w:hAnsiTheme="minorEastAsia"/>
        </w:rPr>
        <w:t>.2</w:t>
      </w:r>
      <w:r>
        <w:rPr>
          <w:rFonts w:asciiTheme="minorEastAsia" w:eastAsiaTheme="minorEastAsia" w:hAnsiTheme="minorEastAsia" w:hint="eastAsia"/>
        </w:rPr>
        <w:t>通过管理评审，应确定改进和创新的重点并实施</w:t>
      </w:r>
      <w:bookmarkEnd w:id="227"/>
      <w:bookmarkEnd w:id="228"/>
    </w:p>
    <w:p w14:paraId="53A38F91"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通过管理评审，评审小组会发现的问题点要求改进实施，如：</w:t>
      </w:r>
    </w:p>
    <w:p w14:paraId="44C78C29" w14:textId="77777777" w:rsidR="00A604BD" w:rsidRDefault="00000000">
      <w:pPr>
        <w:pStyle w:val="11"/>
        <w:numPr>
          <w:ilvl w:val="0"/>
          <w:numId w:val="21"/>
        </w:numPr>
        <w:ind w:firstLineChars="0"/>
        <w:rPr>
          <w:rFonts w:asciiTheme="minorEastAsia" w:eastAsiaTheme="minorEastAsia" w:hAnsiTheme="minorEastAsia" w:hint="eastAsia"/>
        </w:rPr>
      </w:pPr>
      <w:r>
        <w:rPr>
          <w:rFonts w:asciiTheme="minorEastAsia" w:eastAsiaTheme="minorEastAsia" w:hAnsiTheme="minorEastAsia" w:hint="eastAsia"/>
        </w:rPr>
        <w:t>培训计划中缺少针对管理体系的内容，在明年的培训计划中已增加了相关培训内容；</w:t>
      </w:r>
    </w:p>
    <w:p w14:paraId="3658DC9C" w14:textId="77777777" w:rsidR="00A604BD" w:rsidRDefault="00000000">
      <w:pPr>
        <w:pStyle w:val="11"/>
        <w:numPr>
          <w:ilvl w:val="0"/>
          <w:numId w:val="21"/>
        </w:numPr>
        <w:ind w:firstLineChars="0"/>
        <w:rPr>
          <w:rFonts w:asciiTheme="minorEastAsia" w:eastAsiaTheme="minorEastAsia" w:hAnsiTheme="minorEastAsia" w:hint="eastAsia"/>
        </w:rPr>
      </w:pPr>
      <w:r>
        <w:rPr>
          <w:rFonts w:asciiTheme="minorEastAsia" w:eastAsiaTheme="minorEastAsia" w:hAnsiTheme="minorEastAsia" w:hint="eastAsia"/>
        </w:rPr>
        <w:t>各部门必须进一步有针对性地加强体系文件和质量、环境以及职业健康安全法律法规的学习，特别是各部门领导更要带头学习，对体系进行熟悉了解；</w:t>
      </w:r>
    </w:p>
    <w:p w14:paraId="0A140CBD" w14:textId="77777777" w:rsidR="00A604BD" w:rsidRDefault="00000000">
      <w:pPr>
        <w:pStyle w:val="11"/>
        <w:numPr>
          <w:ilvl w:val="0"/>
          <w:numId w:val="21"/>
        </w:numPr>
        <w:ind w:firstLineChars="0"/>
        <w:rPr>
          <w:rFonts w:asciiTheme="minorEastAsia" w:eastAsiaTheme="minorEastAsia" w:hAnsiTheme="minorEastAsia" w:hint="eastAsia"/>
        </w:rPr>
      </w:pPr>
      <w:r>
        <w:rPr>
          <w:rFonts w:asciiTheme="minorEastAsia" w:eastAsiaTheme="minorEastAsia" w:hAnsiTheme="minorEastAsia" w:hint="eastAsia"/>
        </w:rPr>
        <w:t>内部沟通不够，部门之间应进一步加强沟通，将OA系统的管理权限授权到位</w:t>
      </w:r>
      <w:proofErr w:type="gramStart"/>
      <w:r>
        <w:rPr>
          <w:rFonts w:asciiTheme="minorEastAsia" w:eastAsiaTheme="minorEastAsia" w:hAnsiTheme="minorEastAsia" w:hint="eastAsia"/>
        </w:rPr>
        <w:t>，；</w:t>
      </w:r>
      <w:proofErr w:type="gramEnd"/>
    </w:p>
    <w:p w14:paraId="3E396DC0" w14:textId="77777777" w:rsidR="00A604BD" w:rsidRDefault="00000000">
      <w:pPr>
        <w:pStyle w:val="1NewNew"/>
        <w:spacing w:before="312" w:after="312"/>
        <w:rPr>
          <w:rFonts w:asciiTheme="minorEastAsia" w:eastAsiaTheme="minorEastAsia" w:hAnsiTheme="minorEastAsia" w:hint="eastAsia"/>
        </w:rPr>
      </w:pPr>
      <w:bookmarkStart w:id="229" w:name="_Toc2730"/>
      <w:r>
        <w:rPr>
          <w:rFonts w:asciiTheme="minorEastAsia" w:eastAsiaTheme="minorEastAsia" w:hAnsiTheme="minorEastAsia" w:hint="eastAsia"/>
        </w:rPr>
        <w:t>10 改进</w:t>
      </w:r>
      <w:bookmarkEnd w:id="229"/>
    </w:p>
    <w:p w14:paraId="3C343657"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1、制定战略目标时，确定在产品质量、生产工艺、生产和管理等方面的改进要求，制定关键绩效指标并分解到相关部门，使改进活动与组织整体目标保持一致</w:t>
      </w:r>
    </w:p>
    <w:p w14:paraId="3A158E68" w14:textId="77777777" w:rsidR="00A604BD" w:rsidRDefault="00000000">
      <w:pPr>
        <w:pStyle w:val="11"/>
        <w:ind w:firstLine="482"/>
        <w:rPr>
          <w:rFonts w:asciiTheme="minorEastAsia" w:eastAsiaTheme="minorEastAsia" w:hAnsiTheme="minorEastAsia" w:hint="eastAsia"/>
        </w:rPr>
      </w:pPr>
      <w:r>
        <w:rPr>
          <w:rFonts w:asciiTheme="minorEastAsia" w:eastAsiaTheme="minorEastAsia" w:hAnsiTheme="minorEastAsia" w:hint="eastAsia"/>
          <w:b/>
        </w:rPr>
        <w:t>结合战略及其实施计划。</w:t>
      </w:r>
      <w:r>
        <w:rPr>
          <w:rFonts w:asciiTheme="minorEastAsia" w:eastAsiaTheme="minorEastAsia" w:hAnsiTheme="minorEastAsia" w:hint="eastAsia"/>
        </w:rPr>
        <w:t>根据外部环境变化、年度计划评审情况、卓越绩效管理诊断等方</w:t>
      </w:r>
      <w:r>
        <w:rPr>
          <w:rFonts w:asciiTheme="minorEastAsia" w:eastAsiaTheme="minorEastAsia" w:hAnsiTheme="minorEastAsia" w:hint="eastAsia"/>
        </w:rPr>
        <w:lastRenderedPageBreak/>
        <w:t>面提出战略主题，明确工作目标，并分解成工作计划实施改进和创新。</w:t>
      </w:r>
    </w:p>
    <w:p w14:paraId="68050DB6" w14:textId="77777777" w:rsidR="00A604BD" w:rsidRDefault="00000000">
      <w:pPr>
        <w:pStyle w:val="11"/>
        <w:ind w:firstLine="482"/>
        <w:rPr>
          <w:rFonts w:asciiTheme="minorEastAsia" w:eastAsiaTheme="minorEastAsia" w:hAnsiTheme="minorEastAsia" w:hint="eastAsia"/>
        </w:rPr>
      </w:pPr>
      <w:r>
        <w:rPr>
          <w:rFonts w:asciiTheme="minorEastAsia" w:eastAsiaTheme="minorEastAsia" w:hAnsiTheme="minorEastAsia" w:hint="eastAsia"/>
          <w:b/>
        </w:rPr>
        <w:t>根据内外部顾客需求和其他相关方要求。</w:t>
      </w:r>
      <w:r>
        <w:rPr>
          <w:rFonts w:asciiTheme="minorEastAsia" w:eastAsiaTheme="minorEastAsia" w:hAnsiTheme="minorEastAsia" w:hint="eastAsia"/>
        </w:rPr>
        <w:t>根据日常市场反馈、标杆分析、竞争分析、客户满意度调查、客户服务等多种方式获得的信息，制定改进目标和计划。</w:t>
      </w:r>
    </w:p>
    <w:p w14:paraId="24EBE878" w14:textId="77777777" w:rsidR="00A604BD" w:rsidRDefault="00000000">
      <w:pPr>
        <w:pStyle w:val="11"/>
        <w:ind w:firstLine="482"/>
        <w:rPr>
          <w:rFonts w:asciiTheme="minorEastAsia" w:eastAsiaTheme="minorEastAsia" w:hAnsiTheme="minorEastAsia" w:hint="eastAsia"/>
        </w:rPr>
      </w:pPr>
      <w:r>
        <w:rPr>
          <w:rFonts w:asciiTheme="minorEastAsia" w:eastAsiaTheme="minorEastAsia" w:hAnsiTheme="minorEastAsia" w:hint="eastAsia"/>
          <w:b/>
        </w:rPr>
        <w:t>根据内部管理需求。</w:t>
      </w:r>
      <w:r>
        <w:rPr>
          <w:rFonts w:asciiTheme="minorEastAsia" w:eastAsiaTheme="minorEastAsia" w:hAnsiTheme="minorEastAsia" w:hint="eastAsia"/>
        </w:rPr>
        <w:t>各职能部门和分厂对内部管理进行梳理，发现和识别管理中存在的问题，并牵头制定流程优化计划。</w:t>
      </w:r>
    </w:p>
    <w:p w14:paraId="094205E9"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基于关键绩效指标考核结果。</w:t>
      </w:r>
      <w:r>
        <w:rPr>
          <w:rFonts w:asciiTheme="minorEastAsia" w:eastAsiaTheme="minorEastAsia" w:hAnsiTheme="minorEastAsia" w:hint="eastAsia"/>
        </w:rPr>
        <w:t>根据月度和年度绩效考核结果，公司明确绩效改进意见，并制定相应的目标和计划。</w:t>
      </w:r>
    </w:p>
    <w:p w14:paraId="44E9659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为了追求卓越绩效，公司每年结合绩效目标要求开展多项运营改进和管理改进。各种改进计划分系统、层次由各职能部门负责人提出，经相关领导批准后分别列入公司或部门的年度计划中。临时追加的改进项目及时申报。</w:t>
      </w:r>
    </w:p>
    <w:p w14:paraId="48EBBA5C" w14:textId="77777777" w:rsidR="00A604BD" w:rsidRDefault="00000000">
      <w:pPr>
        <w:pStyle w:val="11"/>
        <w:ind w:firstLine="480"/>
        <w:rPr>
          <w:rFonts w:asciiTheme="minorEastAsia" w:eastAsiaTheme="minorEastAsia" w:hAnsiTheme="minorEastAsia" w:hint="eastAsia"/>
          <w:b/>
        </w:rPr>
      </w:pPr>
      <w:r>
        <w:rPr>
          <w:rFonts w:asciiTheme="minorEastAsia" w:eastAsiaTheme="minorEastAsia" w:hAnsiTheme="minorEastAsia" w:hint="eastAsia"/>
        </w:rPr>
        <w:t>根据顾客和各层次的绩效目标要求，各职能部门负责人进行差异对比分析后提出改进立项申请，说明改进绩效目标、改进方法、所需资源和完成时间，经上级领导批准后进行改进。改进过程要按照PDCA循环渐进，并对改进结果进行验证；验证有效后即可推广实施，并按相应的文件规定给予奖励；未通过验证，则继续改进。</w:t>
      </w:r>
    </w:p>
    <w:p w14:paraId="1659271A"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2、根据绩效测量结果，评价、分析并确定改进的优先次序，识别创新的机会，采取措施在公司内展开实施，适当时这种改进可展开到关键供方和合作伙伴</w:t>
      </w:r>
      <w:bookmarkStart w:id="230" w:name="_Toc359481690"/>
      <w:bookmarkStart w:id="231" w:name="_Toc360635322"/>
    </w:p>
    <w:bookmarkEnd w:id="230"/>
    <w:bookmarkEnd w:id="231"/>
    <w:p w14:paraId="753DD574" w14:textId="77777777" w:rsidR="00A604BD" w:rsidRDefault="00000000">
      <w:pPr>
        <w:pStyle w:val="NewNewNewNewNewNewNewNewNewNewNewNewNewNewNewNewNewNewNewNewNewNewNewNew"/>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（1）识别改进优先次序</w:t>
      </w:r>
    </w:p>
    <w:p w14:paraId="6032A824"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通过绩效评审，对照战略目标和竞争对手的变化，综合考虑存在问题的影响程度、紧急程度及发展趋势等因素，从全球市场需求变化入手，合理利用有限资源，识别优先的改进及创新机会。</w:t>
      </w:r>
    </w:p>
    <w:p w14:paraId="12696797" w14:textId="77777777" w:rsidR="00A604BD" w:rsidRDefault="00000000">
      <w:pPr>
        <w:pStyle w:val="NewNewNewNewNewNewNewNewNewNewNewNewNewNewNewNewNewNewNewNewNewNewNewNew"/>
        <w:spacing w:beforeLines="50" w:before="156"/>
        <w:ind w:firstLine="482"/>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（2）绩效分析结果传递</w:t>
      </w:r>
    </w:p>
    <w:p w14:paraId="70B7BEA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所有绩效分析结果，通过网络、文件、会议、通知等形式及时通报相关部门，明确改进重点，制定相应措施，改进相关工作。绩效分析结果作为公司制定战略规划，确立战略目标，及各部门决策、过程设计、实施和改进的基础依据，确保战略规划的有效性和可执行性。</w:t>
      </w:r>
    </w:p>
    <w:p w14:paraId="541A12B7"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公司以系统统筹、全过程管理、全员参与为指导原则，应用多种方法组织开展改进与创新活动，并广泛开展同外部机构和公司的合作，共同开展改进与创新活动。</w:t>
      </w:r>
    </w:p>
    <w:p w14:paraId="074CCEAD" w14:textId="77777777" w:rsidR="00A604BD" w:rsidRDefault="00000000">
      <w:pPr>
        <w:pStyle w:val="NewNewNewNewNewNewNewNewNewNewNewNewNewNewNewNewNewNewNewNewNewNewNewNew"/>
        <w:ind w:firstLine="482"/>
        <w:rPr>
          <w:rFonts w:asciiTheme="minorEastAsia" w:eastAsiaTheme="minorEastAsia" w:hAnsiTheme="minorEastAsia" w:hint="eastAsia"/>
          <w:b/>
          <w:sz w:val="24"/>
          <w:szCs w:val="24"/>
        </w:rPr>
      </w:pPr>
      <w:r>
        <w:rPr>
          <w:rFonts w:asciiTheme="minorEastAsia" w:eastAsiaTheme="minorEastAsia" w:hAnsiTheme="minorEastAsia" w:hint="eastAsia"/>
          <w:b/>
          <w:bCs/>
          <w:sz w:val="24"/>
          <w:szCs w:val="24"/>
        </w:rPr>
        <w:t>①</w:t>
      </w:r>
      <w:r>
        <w:rPr>
          <w:rFonts w:asciiTheme="minorEastAsia" w:eastAsiaTheme="minorEastAsia" w:hAnsiTheme="minorEastAsia" w:hint="eastAsia"/>
          <w:b/>
          <w:sz w:val="24"/>
          <w:szCs w:val="24"/>
        </w:rPr>
        <w:t>公司内部</w:t>
      </w:r>
    </w:p>
    <w:p w14:paraId="28A16E4F"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公司从战略管理、价值链、创新活动、流程管理和基层组织等多个角度划分，应用多种方</w:t>
      </w:r>
      <w:r>
        <w:rPr>
          <w:rFonts w:asciiTheme="minorEastAsia" w:eastAsiaTheme="minorEastAsia" w:hAnsiTheme="minorEastAsia" w:hint="eastAsia"/>
        </w:rPr>
        <w:lastRenderedPageBreak/>
        <w:t>法开展改进与创新活动，形成了多层次的改进创新活动系统。</w:t>
      </w:r>
    </w:p>
    <w:p w14:paraId="54118DA9" w14:textId="77777777" w:rsidR="00A604BD" w:rsidRDefault="00000000">
      <w:pPr>
        <w:pStyle w:val="NewNewNewNewNewNewNewNewNewNewNewNewNewNewNewNewNewNewNewNewNewNewNewNew"/>
        <w:ind w:firstLine="482"/>
        <w:rPr>
          <w:rFonts w:asciiTheme="minorEastAsia" w:eastAsiaTheme="minorEastAsia" w:hAnsiTheme="minorEastAsia" w:hint="eastAsia"/>
          <w:sz w:val="24"/>
          <w:szCs w:val="24"/>
        </w:rPr>
      </w:pPr>
      <w:r>
        <w:rPr>
          <w:rFonts w:asciiTheme="minorEastAsia" w:eastAsiaTheme="minorEastAsia" w:hAnsiTheme="minorEastAsia" w:hint="eastAsia"/>
          <w:b/>
          <w:bCs/>
          <w:sz w:val="24"/>
          <w:szCs w:val="24"/>
        </w:rPr>
        <w:t xml:space="preserve">② </w:t>
      </w:r>
      <w:r>
        <w:rPr>
          <w:rFonts w:asciiTheme="minorEastAsia" w:eastAsiaTheme="minorEastAsia" w:hAnsiTheme="minorEastAsia" w:hint="eastAsia"/>
          <w:b/>
          <w:sz w:val="24"/>
          <w:szCs w:val="24"/>
        </w:rPr>
        <w:t>与外部合作</w:t>
      </w:r>
    </w:p>
    <w:p w14:paraId="407478BE" w14:textId="77777777" w:rsidR="00A604BD" w:rsidRDefault="00000000">
      <w:pPr>
        <w:pStyle w:val="11"/>
        <w:ind w:firstLine="480"/>
        <w:rPr>
          <w:rFonts w:asciiTheme="minorEastAsia" w:eastAsiaTheme="minorEastAsia" w:hAnsiTheme="minorEastAsia" w:hint="eastAsia"/>
          <w:b/>
        </w:rPr>
      </w:pPr>
      <w:r>
        <w:rPr>
          <w:rFonts w:asciiTheme="minorEastAsia" w:eastAsiaTheme="minorEastAsia" w:hAnsiTheme="minorEastAsia" w:hint="eastAsia"/>
        </w:rPr>
        <w:t>与设计伙伴：公司研发中心与国内外先进公司进行合作，针对新技术、新材料、新工艺等进行改进创新，及时转化先进技术；与供应商通过搭建供应商大会平台，提供供应商辅导活动、定期召开质量分析会等，处理供货异常、产品质量问题，形成有效的改进机制；在营销渠道方面：通过各种渠道，修订客户需求调查的方案，深度挖掘客户需求等。</w:t>
      </w:r>
    </w:p>
    <w:p w14:paraId="4F48DD86" w14:textId="77777777" w:rsidR="00A604BD" w:rsidRDefault="00000000">
      <w:pPr>
        <w:pStyle w:val="11"/>
        <w:ind w:firstLine="482"/>
        <w:rPr>
          <w:rFonts w:asciiTheme="minorEastAsia" w:eastAsiaTheme="minorEastAsia" w:hAnsiTheme="minorEastAsia" w:hint="eastAsia"/>
          <w:b/>
        </w:rPr>
      </w:pPr>
      <w:r>
        <w:rPr>
          <w:rFonts w:asciiTheme="minorEastAsia" w:eastAsiaTheme="minorEastAsia" w:hAnsiTheme="minorEastAsia" w:hint="eastAsia"/>
          <w:b/>
        </w:rPr>
        <w:t>3、应组织各层次员工参与改进活动，包括QC小组，员工合理化建议等形式，在改进活动中应采用适用的统计技术和管理工具，可包括：过程能力分析、SPC图、精益生产、六西格玛等</w:t>
      </w:r>
    </w:p>
    <w:p w14:paraId="396748FA"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在卓越绩效模式的大框架下采用了多种改进方法，如技术攻关、流程整合、QC小组、合理化建议、单项目标改进等，根据各层次改进计划的性质、深度与广度、所需资源的不同，选取最佳改进方法，对于涉及范围广、难度大的改进项目，主要从确定改进项目、建立改进团队、实施改进活动、跟踪改进效果四个步骤实施改进，从而确保改进活动的有效性。</w:t>
      </w:r>
    </w:p>
    <w:p w14:paraId="4A677CDB"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对质量改进机制进行了优化与整合，分三个层次实施质量改进。第一个层次：以技术改进为主导，以工程技术人员为实施主体，以技术攻关为主要改进方法；第二层次：以管理改进为主导，以管理人员为实施主体，以流程优化为主要改进方法；第三个层次：以方法改进为主导，以现场员工为实施主体，以作业优化为主要改进方法。</w:t>
      </w:r>
    </w:p>
    <w:p w14:paraId="7F2DB5D2" w14:textId="77777777" w:rsidR="00A604BD" w:rsidRDefault="00000000">
      <w:pPr>
        <w:pStyle w:val="11"/>
        <w:ind w:firstLine="480"/>
        <w:rPr>
          <w:rFonts w:asciiTheme="minorEastAsia" w:eastAsiaTheme="minorEastAsia" w:hAnsiTheme="minorEastAsia" w:hint="eastAsia"/>
        </w:rPr>
      </w:pPr>
      <w:r>
        <w:rPr>
          <w:rFonts w:asciiTheme="minorEastAsia" w:eastAsiaTheme="minorEastAsia" w:hAnsiTheme="minorEastAsia" w:hint="eastAsia"/>
        </w:rPr>
        <w:t>公司在改进活动中广泛应用统计工具和数据分析方法。随着QC小组活动的深入，各类专用统计工具的应用覆盖面进一步拓展。在实施改进的过程中公司使用排列图、因果图、直方图、对策表等适用的统计技术和工具对过程数据进行统计分析。公司还通过开展统计技术和其他改进工具的培训，通过公司信息化系统提供信息和数据支持，通过改进和创新的传播和共享，向各职能部门和销售部门的改进活动提供支持。</w:t>
      </w:r>
    </w:p>
    <w:p w14:paraId="17A53872" w14:textId="77777777" w:rsidR="00A604BD" w:rsidRDefault="00000000">
      <w:pPr>
        <w:pStyle w:val="11"/>
        <w:ind w:firstLine="482"/>
        <w:jc w:val="center"/>
        <w:rPr>
          <w:rFonts w:asciiTheme="minorEastAsia" w:eastAsiaTheme="minorEastAsia" w:hAnsiTheme="minorEastAsia" w:hint="eastAsia"/>
        </w:rPr>
      </w:pPr>
      <w:bookmarkStart w:id="232" w:name="_Toc495595508"/>
      <w:bookmarkStart w:id="233" w:name="_Toc468177296"/>
      <w:bookmarkStart w:id="234" w:name="_Toc493663630"/>
      <w:bookmarkStart w:id="235" w:name="_Toc15904274"/>
      <w:r>
        <w:rPr>
          <w:rFonts w:asciiTheme="minorEastAsia" w:eastAsiaTheme="minorEastAsia" w:hAnsiTheme="minorEastAsia" w:hint="eastAsia"/>
          <w:b/>
          <w:bCs w:val="0"/>
        </w:rPr>
        <w:t>图表</w:t>
      </w:r>
      <w:proofErr w:type="gramStart"/>
      <w:r>
        <w:rPr>
          <w:rFonts w:asciiTheme="minorEastAsia" w:eastAsiaTheme="minorEastAsia" w:hAnsiTheme="minorEastAsia" w:hint="eastAsia"/>
          <w:b/>
          <w:bCs w:val="0"/>
        </w:rPr>
        <w:t>10  改进方法和工具</w:t>
      </w:r>
      <w:bookmarkEnd w:id="232"/>
      <w:bookmarkEnd w:id="233"/>
      <w:bookmarkEnd w:id="234"/>
      <w:bookmarkEnd w:id="235"/>
      <w:proofErr w:type="gramEnd"/>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21"/>
        <w:gridCol w:w="3049"/>
        <w:gridCol w:w="5612"/>
      </w:tblGrid>
      <w:tr w:rsidR="00A604BD" w14:paraId="4D9A799A" w14:textId="77777777">
        <w:trPr>
          <w:trHeight w:val="111"/>
          <w:tblHeader/>
          <w:jc w:val="center"/>
        </w:trPr>
        <w:tc>
          <w:tcPr>
            <w:tcW w:w="705" w:type="pct"/>
            <w:vAlign w:val="center"/>
          </w:tcPr>
          <w:p w14:paraId="38732A55" w14:textId="77777777" w:rsidR="00A604BD" w:rsidRDefault="00000000">
            <w:pPr>
              <w:pStyle w:val="afff6"/>
              <w:spacing w:line="240" w:lineRule="auto"/>
              <w:ind w:firstLineChars="0" w:firstLine="0"/>
              <w:rPr>
                <w:rFonts w:cs="宋体"/>
                <w:bCs/>
                <w:kern w:val="0"/>
              </w:rPr>
            </w:pPr>
            <w:r>
              <w:rPr>
                <w:rFonts w:hint="eastAsia"/>
              </w:rPr>
              <w:t>项目</w:t>
            </w:r>
          </w:p>
        </w:tc>
        <w:tc>
          <w:tcPr>
            <w:tcW w:w="1512" w:type="pct"/>
            <w:vAlign w:val="center"/>
          </w:tcPr>
          <w:p w14:paraId="352BCC35" w14:textId="77777777" w:rsidR="00A604BD" w:rsidRDefault="00000000">
            <w:pPr>
              <w:pStyle w:val="afff6"/>
              <w:spacing w:line="240" w:lineRule="auto"/>
              <w:ind w:firstLineChars="0" w:firstLine="0"/>
              <w:rPr>
                <w:rFonts w:cs="宋体"/>
                <w:bCs/>
                <w:kern w:val="0"/>
              </w:rPr>
            </w:pPr>
            <w:r>
              <w:rPr>
                <w:rFonts w:hint="eastAsia"/>
              </w:rPr>
              <w:t>改进、创新内容</w:t>
            </w:r>
          </w:p>
        </w:tc>
        <w:tc>
          <w:tcPr>
            <w:tcW w:w="2783" w:type="pct"/>
            <w:vAlign w:val="center"/>
          </w:tcPr>
          <w:p w14:paraId="6C45D21C" w14:textId="77777777" w:rsidR="00A604BD" w:rsidRDefault="00000000">
            <w:pPr>
              <w:pStyle w:val="afff6"/>
              <w:spacing w:line="240" w:lineRule="auto"/>
              <w:ind w:firstLineChars="0" w:firstLine="0"/>
              <w:rPr>
                <w:rFonts w:cs="宋体"/>
                <w:bCs/>
                <w:kern w:val="0"/>
              </w:rPr>
            </w:pPr>
            <w:r>
              <w:rPr>
                <w:rFonts w:hint="eastAsia"/>
              </w:rPr>
              <w:t>方法</w:t>
            </w:r>
          </w:p>
        </w:tc>
      </w:tr>
      <w:tr w:rsidR="00A604BD" w14:paraId="70D7F8D3" w14:textId="77777777">
        <w:trPr>
          <w:trHeight w:val="418"/>
          <w:jc w:val="center"/>
        </w:trPr>
        <w:tc>
          <w:tcPr>
            <w:tcW w:w="705" w:type="pct"/>
            <w:vAlign w:val="center"/>
          </w:tcPr>
          <w:p w14:paraId="3A37E57C" w14:textId="77777777" w:rsidR="00A604BD" w:rsidRDefault="00000000">
            <w:pPr>
              <w:pStyle w:val="afff6"/>
              <w:spacing w:line="240" w:lineRule="auto"/>
              <w:ind w:firstLineChars="0" w:firstLine="0"/>
              <w:rPr>
                <w:rFonts w:cs="宋体"/>
                <w:kern w:val="0"/>
              </w:rPr>
            </w:pPr>
            <w:r>
              <w:rPr>
                <w:rFonts w:hint="eastAsia"/>
              </w:rPr>
              <w:t>战略调整</w:t>
            </w:r>
          </w:p>
        </w:tc>
        <w:tc>
          <w:tcPr>
            <w:tcW w:w="1512" w:type="pct"/>
            <w:vAlign w:val="center"/>
          </w:tcPr>
          <w:p w14:paraId="0D6B860A" w14:textId="77777777" w:rsidR="00A604BD" w:rsidRDefault="00000000">
            <w:pPr>
              <w:pStyle w:val="afff6"/>
              <w:spacing w:line="240" w:lineRule="auto"/>
              <w:ind w:firstLineChars="0" w:firstLine="0"/>
            </w:pPr>
            <w:r>
              <w:rPr>
                <w:rFonts w:hint="eastAsia"/>
              </w:rPr>
              <w:t>战略的制定、部署和调整</w:t>
            </w:r>
          </w:p>
        </w:tc>
        <w:tc>
          <w:tcPr>
            <w:tcW w:w="2783" w:type="pct"/>
            <w:vAlign w:val="center"/>
          </w:tcPr>
          <w:p w14:paraId="7101E5C0" w14:textId="77777777" w:rsidR="00A604BD" w:rsidRDefault="00000000">
            <w:pPr>
              <w:pStyle w:val="afff6"/>
              <w:spacing w:line="240" w:lineRule="auto"/>
              <w:ind w:firstLineChars="0" w:firstLine="0"/>
            </w:pPr>
            <w:r>
              <w:rPr>
                <w:rFonts w:hint="eastAsia"/>
              </w:rPr>
              <w:t>SWOT</w:t>
            </w:r>
            <w:r>
              <w:rPr>
                <w:rFonts w:hint="eastAsia"/>
              </w:rPr>
              <w:t>、头脑风暴法、标杆分析、层次分析法</w:t>
            </w:r>
          </w:p>
        </w:tc>
      </w:tr>
      <w:tr w:rsidR="00A604BD" w14:paraId="717C8A04" w14:textId="77777777">
        <w:trPr>
          <w:trHeight w:val="212"/>
          <w:jc w:val="center"/>
        </w:trPr>
        <w:tc>
          <w:tcPr>
            <w:tcW w:w="705" w:type="pct"/>
            <w:vAlign w:val="center"/>
          </w:tcPr>
          <w:p w14:paraId="28719D15" w14:textId="77777777" w:rsidR="00A604BD" w:rsidRDefault="00000000">
            <w:pPr>
              <w:pStyle w:val="afff6"/>
              <w:spacing w:line="240" w:lineRule="auto"/>
              <w:ind w:firstLineChars="0" w:firstLine="0"/>
            </w:pPr>
            <w:r>
              <w:rPr>
                <w:rFonts w:hint="eastAsia"/>
              </w:rPr>
              <w:t>绩效管理</w:t>
            </w:r>
          </w:p>
        </w:tc>
        <w:tc>
          <w:tcPr>
            <w:tcW w:w="1512" w:type="pct"/>
            <w:vAlign w:val="center"/>
          </w:tcPr>
          <w:p w14:paraId="29A3EDCC" w14:textId="77777777" w:rsidR="00A604BD" w:rsidRDefault="00000000">
            <w:pPr>
              <w:pStyle w:val="afff6"/>
              <w:spacing w:line="240" w:lineRule="auto"/>
              <w:ind w:firstLineChars="0" w:firstLine="0"/>
            </w:pPr>
            <w:r>
              <w:rPr>
                <w:rFonts w:hint="eastAsia"/>
              </w:rPr>
              <w:t>组织绩效</w:t>
            </w:r>
          </w:p>
        </w:tc>
        <w:tc>
          <w:tcPr>
            <w:tcW w:w="2783" w:type="pct"/>
            <w:vAlign w:val="center"/>
          </w:tcPr>
          <w:p w14:paraId="10E6634F" w14:textId="77777777" w:rsidR="00A604BD" w:rsidRDefault="00000000">
            <w:pPr>
              <w:pStyle w:val="afff6"/>
              <w:spacing w:line="240" w:lineRule="auto"/>
              <w:ind w:firstLineChars="0" w:firstLine="0"/>
            </w:pPr>
            <w:r>
              <w:rPr>
                <w:rFonts w:hint="eastAsia"/>
              </w:rPr>
              <w:t>对标分析、趋势图</w:t>
            </w:r>
          </w:p>
        </w:tc>
      </w:tr>
      <w:tr w:rsidR="00A604BD" w14:paraId="61362520" w14:textId="77777777">
        <w:trPr>
          <w:trHeight w:val="90"/>
          <w:jc w:val="center"/>
        </w:trPr>
        <w:tc>
          <w:tcPr>
            <w:tcW w:w="705" w:type="pct"/>
            <w:vAlign w:val="center"/>
          </w:tcPr>
          <w:p w14:paraId="51C79DC2" w14:textId="77777777" w:rsidR="00A604BD" w:rsidRDefault="00000000">
            <w:pPr>
              <w:pStyle w:val="afff6"/>
              <w:spacing w:line="240" w:lineRule="auto"/>
              <w:ind w:firstLineChars="0" w:firstLine="0"/>
            </w:pPr>
            <w:r>
              <w:rPr>
                <w:rFonts w:hint="eastAsia"/>
              </w:rPr>
              <w:t>研发、设计优化、技术提升</w:t>
            </w:r>
          </w:p>
        </w:tc>
        <w:tc>
          <w:tcPr>
            <w:tcW w:w="1512" w:type="pct"/>
            <w:vAlign w:val="center"/>
          </w:tcPr>
          <w:p w14:paraId="71FC014D" w14:textId="77777777" w:rsidR="00A604BD" w:rsidRDefault="00000000">
            <w:pPr>
              <w:pStyle w:val="afff6"/>
              <w:spacing w:line="240" w:lineRule="auto"/>
              <w:ind w:firstLineChars="0" w:firstLine="0"/>
            </w:pPr>
            <w:r>
              <w:rPr>
                <w:rFonts w:hint="eastAsia"/>
              </w:rPr>
              <w:t>顾客需求转换、设计故障分析、设计实验、工艺流程分析、价值流程</w:t>
            </w:r>
          </w:p>
        </w:tc>
        <w:tc>
          <w:tcPr>
            <w:tcW w:w="2783" w:type="pct"/>
            <w:vAlign w:val="center"/>
          </w:tcPr>
          <w:p w14:paraId="6BCAE167" w14:textId="77777777" w:rsidR="00A604BD" w:rsidRDefault="00000000">
            <w:pPr>
              <w:pStyle w:val="afff6"/>
              <w:spacing w:line="240" w:lineRule="auto"/>
              <w:ind w:firstLineChars="0" w:firstLine="0"/>
            </w:pPr>
            <w:r>
              <w:rPr>
                <w:rFonts w:hint="eastAsia"/>
              </w:rPr>
              <w:t>流程图、客户需求分析、</w:t>
            </w:r>
          </w:p>
        </w:tc>
      </w:tr>
      <w:tr w:rsidR="00A604BD" w14:paraId="0160A4A1" w14:textId="77777777">
        <w:trPr>
          <w:trHeight w:val="143"/>
          <w:jc w:val="center"/>
        </w:trPr>
        <w:tc>
          <w:tcPr>
            <w:tcW w:w="705" w:type="pct"/>
            <w:vAlign w:val="center"/>
          </w:tcPr>
          <w:p w14:paraId="753B2E70" w14:textId="77777777" w:rsidR="00A604BD" w:rsidRDefault="00000000">
            <w:pPr>
              <w:pStyle w:val="afff6"/>
              <w:spacing w:line="240" w:lineRule="auto"/>
              <w:ind w:firstLineChars="0" w:firstLine="0"/>
            </w:pPr>
            <w:r>
              <w:rPr>
                <w:rFonts w:hint="eastAsia"/>
              </w:rPr>
              <w:t>效率提升</w:t>
            </w:r>
          </w:p>
        </w:tc>
        <w:tc>
          <w:tcPr>
            <w:tcW w:w="1512" w:type="pct"/>
            <w:vAlign w:val="center"/>
          </w:tcPr>
          <w:p w14:paraId="7A717B84" w14:textId="77777777" w:rsidR="00A604BD" w:rsidRDefault="00000000">
            <w:pPr>
              <w:pStyle w:val="afff6"/>
              <w:spacing w:line="240" w:lineRule="auto"/>
              <w:ind w:firstLineChars="0" w:firstLine="0"/>
              <w:rPr>
                <w:rFonts w:cs="宋体"/>
                <w:kern w:val="0"/>
              </w:rPr>
            </w:pPr>
            <w:r>
              <w:rPr>
                <w:rFonts w:hint="eastAsia"/>
              </w:rPr>
              <w:t>设备故障分析、设备损失分</w:t>
            </w:r>
            <w:r>
              <w:rPr>
                <w:rFonts w:hint="eastAsia"/>
              </w:rPr>
              <w:lastRenderedPageBreak/>
              <w:t>析、防错</w:t>
            </w:r>
          </w:p>
        </w:tc>
        <w:tc>
          <w:tcPr>
            <w:tcW w:w="2783" w:type="pct"/>
            <w:vAlign w:val="center"/>
          </w:tcPr>
          <w:p w14:paraId="6E9C6878" w14:textId="77777777" w:rsidR="00A604BD" w:rsidRDefault="00000000">
            <w:pPr>
              <w:pStyle w:val="afff6"/>
              <w:spacing w:line="240" w:lineRule="auto"/>
              <w:ind w:firstLineChars="0" w:firstLine="0"/>
            </w:pPr>
            <w:r>
              <w:rPr>
                <w:rFonts w:hint="eastAsia"/>
              </w:rPr>
              <w:lastRenderedPageBreak/>
              <w:t>统计方法、</w:t>
            </w:r>
            <w:r>
              <w:rPr>
                <w:rFonts w:hint="eastAsia"/>
              </w:rPr>
              <w:t>TPM</w:t>
            </w:r>
          </w:p>
        </w:tc>
      </w:tr>
      <w:tr w:rsidR="00A604BD" w14:paraId="6E443F07" w14:textId="77777777">
        <w:trPr>
          <w:trHeight w:val="133"/>
          <w:jc w:val="center"/>
        </w:trPr>
        <w:tc>
          <w:tcPr>
            <w:tcW w:w="705" w:type="pct"/>
            <w:vAlign w:val="center"/>
          </w:tcPr>
          <w:p w14:paraId="739870A7" w14:textId="77777777" w:rsidR="00A604BD" w:rsidRDefault="00000000">
            <w:pPr>
              <w:pStyle w:val="afff6"/>
              <w:spacing w:line="240" w:lineRule="auto"/>
              <w:ind w:firstLineChars="0" w:firstLine="0"/>
            </w:pPr>
            <w:r>
              <w:rPr>
                <w:rFonts w:hint="eastAsia"/>
              </w:rPr>
              <w:t>降低成本</w:t>
            </w:r>
          </w:p>
        </w:tc>
        <w:tc>
          <w:tcPr>
            <w:tcW w:w="1512" w:type="pct"/>
            <w:vAlign w:val="center"/>
          </w:tcPr>
          <w:p w14:paraId="3A26B167" w14:textId="77777777" w:rsidR="00A604BD" w:rsidRDefault="00000000">
            <w:pPr>
              <w:pStyle w:val="afff6"/>
              <w:spacing w:line="240" w:lineRule="auto"/>
              <w:ind w:firstLineChars="0" w:firstLine="0"/>
            </w:pPr>
            <w:r>
              <w:rPr>
                <w:rFonts w:hint="eastAsia"/>
              </w:rPr>
              <w:t>降低质量损失、流程优化</w:t>
            </w:r>
          </w:p>
        </w:tc>
        <w:tc>
          <w:tcPr>
            <w:tcW w:w="2783" w:type="pct"/>
            <w:vMerge w:val="restart"/>
            <w:vAlign w:val="center"/>
          </w:tcPr>
          <w:p w14:paraId="79708FA9" w14:textId="77777777" w:rsidR="00A604BD" w:rsidRDefault="00000000">
            <w:pPr>
              <w:pStyle w:val="afff6"/>
              <w:spacing w:line="240" w:lineRule="auto"/>
              <w:ind w:firstLineChars="0" w:firstLine="0"/>
            </w:pPr>
            <w:r>
              <w:rPr>
                <w:rFonts w:hint="eastAsia"/>
              </w:rPr>
              <w:t>统计方法、工业工程、客户需求分析、流程图</w:t>
            </w:r>
          </w:p>
        </w:tc>
      </w:tr>
      <w:tr w:rsidR="00A604BD" w14:paraId="6D8392C8" w14:textId="77777777">
        <w:trPr>
          <w:trHeight w:val="133"/>
          <w:jc w:val="center"/>
        </w:trPr>
        <w:tc>
          <w:tcPr>
            <w:tcW w:w="705" w:type="pct"/>
            <w:vAlign w:val="center"/>
          </w:tcPr>
          <w:p w14:paraId="4B32DA77" w14:textId="77777777" w:rsidR="00A604BD" w:rsidRDefault="00000000">
            <w:pPr>
              <w:pStyle w:val="afff6"/>
              <w:spacing w:line="240" w:lineRule="auto"/>
              <w:ind w:firstLineChars="0" w:firstLine="0"/>
            </w:pPr>
            <w:r>
              <w:rPr>
                <w:rFonts w:hint="eastAsia"/>
              </w:rPr>
              <w:t>流程改善</w:t>
            </w:r>
          </w:p>
        </w:tc>
        <w:tc>
          <w:tcPr>
            <w:tcW w:w="1512" w:type="pct"/>
            <w:vAlign w:val="center"/>
          </w:tcPr>
          <w:p w14:paraId="78F3E8DC" w14:textId="77777777" w:rsidR="00A604BD" w:rsidRDefault="00000000">
            <w:pPr>
              <w:pStyle w:val="afff6"/>
              <w:spacing w:line="240" w:lineRule="auto"/>
              <w:ind w:firstLineChars="0" w:firstLine="0"/>
            </w:pPr>
            <w:r>
              <w:rPr>
                <w:rFonts w:hint="eastAsia"/>
              </w:rPr>
              <w:t>流程改善、防错</w:t>
            </w:r>
          </w:p>
        </w:tc>
        <w:tc>
          <w:tcPr>
            <w:tcW w:w="2783" w:type="pct"/>
            <w:vMerge/>
            <w:vAlign w:val="center"/>
          </w:tcPr>
          <w:p w14:paraId="403933C3" w14:textId="77777777" w:rsidR="00A604BD" w:rsidRDefault="00A604BD">
            <w:pPr>
              <w:pStyle w:val="afff6"/>
              <w:spacing w:line="240" w:lineRule="auto"/>
              <w:ind w:firstLineChars="0" w:firstLine="0"/>
            </w:pPr>
          </w:p>
        </w:tc>
      </w:tr>
      <w:tr w:rsidR="00A604BD" w14:paraId="531C1575" w14:textId="77777777">
        <w:trPr>
          <w:trHeight w:val="280"/>
          <w:jc w:val="center"/>
        </w:trPr>
        <w:tc>
          <w:tcPr>
            <w:tcW w:w="705" w:type="pct"/>
            <w:vAlign w:val="center"/>
          </w:tcPr>
          <w:p w14:paraId="6BA305C7" w14:textId="77777777" w:rsidR="00A604BD" w:rsidRDefault="00000000">
            <w:pPr>
              <w:pStyle w:val="afff6"/>
              <w:spacing w:line="240" w:lineRule="auto"/>
              <w:ind w:firstLineChars="0" w:firstLine="0"/>
            </w:pPr>
            <w:r>
              <w:rPr>
                <w:rFonts w:hint="eastAsia"/>
              </w:rPr>
              <w:t>过程优化</w:t>
            </w:r>
          </w:p>
        </w:tc>
        <w:tc>
          <w:tcPr>
            <w:tcW w:w="1512" w:type="pct"/>
            <w:vAlign w:val="center"/>
          </w:tcPr>
          <w:p w14:paraId="68219EB3" w14:textId="77777777" w:rsidR="00A604BD" w:rsidRDefault="00000000">
            <w:pPr>
              <w:pStyle w:val="afff6"/>
              <w:spacing w:line="240" w:lineRule="auto"/>
              <w:ind w:firstLineChars="0" w:firstLine="0"/>
            </w:pPr>
            <w:r>
              <w:rPr>
                <w:rFonts w:hint="eastAsia"/>
              </w:rPr>
              <w:t>过程质量控制、效率提升、成本低减等</w:t>
            </w:r>
          </w:p>
        </w:tc>
        <w:tc>
          <w:tcPr>
            <w:tcW w:w="2783" w:type="pct"/>
            <w:vMerge/>
            <w:vAlign w:val="center"/>
          </w:tcPr>
          <w:p w14:paraId="6CD21928" w14:textId="77777777" w:rsidR="00A604BD" w:rsidRDefault="00A604BD">
            <w:pPr>
              <w:pStyle w:val="afff6"/>
              <w:spacing w:line="240" w:lineRule="auto"/>
              <w:ind w:firstLineChars="0" w:firstLine="0"/>
            </w:pPr>
          </w:p>
        </w:tc>
      </w:tr>
      <w:tr w:rsidR="00A604BD" w14:paraId="5AC2C8D1" w14:textId="77777777">
        <w:trPr>
          <w:trHeight w:val="280"/>
          <w:jc w:val="center"/>
        </w:trPr>
        <w:tc>
          <w:tcPr>
            <w:tcW w:w="705" w:type="pct"/>
            <w:vAlign w:val="center"/>
          </w:tcPr>
          <w:p w14:paraId="77700224" w14:textId="77777777" w:rsidR="00A604BD" w:rsidRDefault="00000000">
            <w:pPr>
              <w:pStyle w:val="afff6"/>
              <w:spacing w:line="240" w:lineRule="auto"/>
              <w:ind w:firstLineChars="0" w:firstLine="0"/>
            </w:pPr>
            <w:r>
              <w:rPr>
                <w:rFonts w:hint="eastAsia"/>
              </w:rPr>
              <w:t>产品改进</w:t>
            </w:r>
          </w:p>
        </w:tc>
        <w:tc>
          <w:tcPr>
            <w:tcW w:w="1512" w:type="pct"/>
            <w:vAlign w:val="center"/>
          </w:tcPr>
          <w:p w14:paraId="1F0F1AB6" w14:textId="77777777" w:rsidR="00A604BD" w:rsidRDefault="00000000">
            <w:pPr>
              <w:pStyle w:val="afff6"/>
              <w:spacing w:line="240" w:lineRule="auto"/>
              <w:ind w:firstLineChars="0" w:firstLine="0"/>
            </w:pPr>
            <w:r>
              <w:rPr>
                <w:rFonts w:hint="eastAsia"/>
              </w:rPr>
              <w:t>产品质量提升</w:t>
            </w:r>
          </w:p>
        </w:tc>
        <w:tc>
          <w:tcPr>
            <w:tcW w:w="2783" w:type="pct"/>
            <w:vMerge/>
            <w:vAlign w:val="center"/>
          </w:tcPr>
          <w:p w14:paraId="218086DE" w14:textId="77777777" w:rsidR="00A604BD" w:rsidRDefault="00A604BD">
            <w:pPr>
              <w:pStyle w:val="afff6"/>
              <w:spacing w:line="240" w:lineRule="auto"/>
              <w:ind w:firstLineChars="0" w:firstLine="0"/>
            </w:pPr>
          </w:p>
        </w:tc>
      </w:tr>
    </w:tbl>
    <w:p w14:paraId="7D9ECF6A" w14:textId="77777777" w:rsidR="00A604BD" w:rsidRDefault="00A604BD">
      <w:pPr>
        <w:ind w:firstLineChars="95" w:firstLine="199"/>
        <w:rPr>
          <w:rFonts w:asciiTheme="minorEastAsia" w:eastAsiaTheme="minorEastAsia" w:hAnsiTheme="minorEastAsia" w:hint="eastAsia"/>
        </w:rPr>
      </w:pPr>
    </w:p>
    <w:sectPr w:rsidR="00A604BD">
      <w:headerReference w:type="even" r:id="rId32"/>
      <w:footerReference w:type="even" r:id="rId33"/>
      <w:footerReference w:type="first" r:id="rId34"/>
      <w:pgSz w:w="11906" w:h="16838"/>
      <w:pgMar w:top="1020" w:right="1020" w:bottom="1020" w:left="1020" w:header="907" w:footer="992"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2048" w14:textId="77777777" w:rsidR="00661482" w:rsidRDefault="00661482">
      <w:pPr>
        <w:spacing w:line="240" w:lineRule="auto"/>
        <w:ind w:firstLine="420"/>
      </w:pPr>
      <w:r>
        <w:separator/>
      </w:r>
    </w:p>
  </w:endnote>
  <w:endnote w:type="continuationSeparator" w:id="0">
    <w:p w14:paraId="7545FEDC" w14:textId="77777777" w:rsidR="00661482" w:rsidRDefault="00661482">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4341" w14:textId="77777777" w:rsidR="00A604BD" w:rsidRDefault="00A604BD">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118F" w14:textId="77777777" w:rsidR="00A604BD" w:rsidRDefault="00000000">
    <w:pPr>
      <w:ind w:firstLine="420"/>
      <w:jc w:val="center"/>
    </w:pPr>
    <w:r>
      <w:fldChar w:fldCharType="begin"/>
    </w:r>
    <w:r>
      <w:instrText xml:space="preserve"> PAGE   \* MERGEFORMAT </w:instrText>
    </w:r>
    <w:r>
      <w:fldChar w:fldCharType="separate"/>
    </w:r>
    <w:r>
      <w:rPr>
        <w:lang w:val="zh-CN"/>
      </w:rPr>
      <w:t>96</w:t>
    </w:r>
    <w:r>
      <w:rPr>
        <w:lang w:val="zh-CN"/>
      </w:rPr>
      <w:fldChar w:fldCharType="end"/>
    </w:r>
  </w:p>
  <w:p w14:paraId="7E785863" w14:textId="77777777" w:rsidR="00A604BD" w:rsidRDefault="00A604BD">
    <w:pPr>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1132" w14:textId="77777777" w:rsidR="00A604BD" w:rsidRDefault="00A604BD">
    <w:pPr>
      <w:ind w:firstLine="4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E181" w14:textId="77777777" w:rsidR="00A604BD" w:rsidRDefault="00A604BD">
    <w:pPr>
      <w:pStyle w:val="af8"/>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752229"/>
    </w:sdtPr>
    <w:sdtContent>
      <w:p w14:paraId="7F39BE4A" w14:textId="77777777" w:rsidR="00A604BD" w:rsidRDefault="00000000">
        <w:pPr>
          <w:pStyle w:val="af8"/>
          <w:ind w:firstLine="360"/>
          <w:jc w:val="center"/>
        </w:pPr>
        <w:r>
          <w:fldChar w:fldCharType="begin"/>
        </w:r>
        <w:r>
          <w:instrText>PAGE   \* MERGEFORMAT</w:instrText>
        </w:r>
        <w:r>
          <w:fldChar w:fldCharType="separate"/>
        </w:r>
        <w:r>
          <w:rPr>
            <w:lang w:val="zh-CN"/>
          </w:rPr>
          <w:t>39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DE244" w14:textId="77777777" w:rsidR="00661482" w:rsidRDefault="00661482">
      <w:pPr>
        <w:ind w:firstLine="420"/>
      </w:pPr>
      <w:r>
        <w:separator/>
      </w:r>
    </w:p>
  </w:footnote>
  <w:footnote w:type="continuationSeparator" w:id="0">
    <w:p w14:paraId="198F5E0D" w14:textId="77777777" w:rsidR="00661482" w:rsidRDefault="0066148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C17F" w14:textId="77777777" w:rsidR="00A604BD" w:rsidRDefault="00A604BD">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A659" w14:textId="77777777" w:rsidR="00A604BD" w:rsidRDefault="00000000">
    <w:pPr>
      <w:pStyle w:val="afa"/>
      <w:ind w:firstLine="360"/>
      <w:jc w:val="both"/>
      <w:rPr>
        <w:rFonts w:ascii="黑体" w:eastAsia="黑体" w:hAnsi="黑体" w:hint="eastAsia"/>
      </w:rPr>
    </w:pPr>
    <w:r>
      <w:rPr>
        <w:noProof/>
      </w:rPr>
      <w:drawing>
        <wp:inline distT="0" distB="0" distL="114300" distR="114300" wp14:anchorId="210900FE" wp14:editId="7177DD39">
          <wp:extent cx="2042160" cy="495300"/>
          <wp:effectExtent l="0" t="0" r="152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
                  <a:stretch>
                    <a:fillRect/>
                  </a:stretch>
                </pic:blipFill>
                <pic:spPr>
                  <a:xfrm>
                    <a:off x="0" y="0"/>
                    <a:ext cx="2042160" cy="495300"/>
                  </a:xfrm>
                  <a:prstGeom prst="rect">
                    <a:avLst/>
                  </a:prstGeom>
                  <a:noFill/>
                  <a:ln>
                    <a:noFill/>
                  </a:ln>
                </pic:spPr>
              </pic:pic>
            </a:graphicData>
          </a:graphic>
        </wp:inline>
      </w:drawing>
    </w:r>
    <w:r>
      <w:rPr>
        <w:rFonts w:hint="eastAsia"/>
      </w:rPr>
      <w:t xml:space="preserve">                          </w:t>
    </w:r>
    <w:r>
      <w:rPr>
        <w:rFonts w:ascii="黑体" w:eastAsia="黑体" w:hAnsi="黑体" w:hint="eastAsia"/>
        <w:sz w:val="21"/>
        <w:szCs w:val="21"/>
      </w:rPr>
      <w:t>“浙江制造”自我评价报告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B3EA" w14:textId="77777777" w:rsidR="00A604BD" w:rsidRDefault="00000000">
    <w:pPr>
      <w:pStyle w:val="afa"/>
      <w:ind w:firstLine="360"/>
      <w:jc w:val="right"/>
      <w:rPr>
        <w:rFonts w:ascii="黑体" w:eastAsia="黑体" w:hAnsi="黑体" w:hint="eastAsia"/>
      </w:rPr>
    </w:pPr>
    <w:r>
      <w:rPr>
        <w:noProof/>
      </w:rPr>
      <mc:AlternateContent>
        <mc:Choice Requires="wps">
          <w:drawing>
            <wp:anchor distT="0" distB="0" distL="114300" distR="114300" simplePos="0" relativeHeight="251664384" behindDoc="0" locked="0" layoutInCell="1" allowOverlap="1" wp14:anchorId="1E6EC274" wp14:editId="1A26A19A">
              <wp:simplePos x="0" y="0"/>
              <wp:positionH relativeFrom="column">
                <wp:posOffset>30480</wp:posOffset>
              </wp:positionH>
              <wp:positionV relativeFrom="paragraph">
                <wp:posOffset>-31115</wp:posOffset>
              </wp:positionV>
              <wp:extent cx="349250" cy="171450"/>
              <wp:effectExtent l="0" t="0" r="3175" b="0"/>
              <wp:wrapNone/>
              <wp:docPr id="64" name="矩形 18"/>
              <wp:cNvGraphicFramePr/>
              <a:graphic xmlns:a="http://schemas.openxmlformats.org/drawingml/2006/main">
                <a:graphicData uri="http://schemas.microsoft.com/office/word/2010/wordprocessingShape">
                  <wps:wsp>
                    <wps:cNvSpPr/>
                    <wps:spPr>
                      <a:xfrm>
                        <a:off x="0" y="0"/>
                        <a:ext cx="349250" cy="171450"/>
                      </a:xfrm>
                      <a:prstGeom prst="rect">
                        <a:avLst/>
                      </a:prstGeom>
                      <a:solidFill>
                        <a:srgbClr val="004098">
                          <a:alpha val="92000"/>
                        </a:srgbClr>
                      </a:solidFill>
                      <a:ln w="25400" cap="flat" cmpd="sng" algn="ctr">
                        <a:noFill/>
                        <a:prstDash val="solid"/>
                      </a:ln>
                      <a:effectLst/>
                    </wps:spPr>
                    <wps:bodyPr rtlCol="0" anchor="ctr"/>
                  </wps:wsp>
                </a:graphicData>
              </a:graphic>
            </wp:anchor>
          </w:drawing>
        </mc:Choice>
        <mc:Fallback>
          <w:pict>
            <v:rect w14:anchorId="58A827F9" id="矩形 18" o:spid="_x0000_s1026" style="position:absolute;margin-left:2.4pt;margin-top:-2.45pt;width:27.5pt;height:1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" fillcolor="#004098" stroked="f" strokeweight="2pt">
              <v:fill opacity="60395f"/>
            </v:rect>
          </w:pict>
        </mc:Fallback>
      </mc:AlternateContent>
    </w:r>
    <w:r>
      <w:rPr>
        <w:noProof/>
      </w:rPr>
      <w:drawing>
        <wp:anchor distT="0" distB="0" distL="114300" distR="114300" simplePos="0" relativeHeight="251665408" behindDoc="0" locked="0" layoutInCell="1" allowOverlap="1" wp14:anchorId="57125308" wp14:editId="75083BAF">
          <wp:simplePos x="0" y="0"/>
          <wp:positionH relativeFrom="column">
            <wp:posOffset>59690</wp:posOffset>
          </wp:positionH>
          <wp:positionV relativeFrom="paragraph">
            <wp:posOffset>-241300</wp:posOffset>
          </wp:positionV>
          <wp:extent cx="292100" cy="342900"/>
          <wp:effectExtent l="0" t="0" r="0" b="0"/>
          <wp:wrapNone/>
          <wp:docPr id="65" name="图片 19" descr="65c4c4c84490c2aae387a426f821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9" descr="65c4c4c84490c2aae387a426f82146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2100" cy="342900"/>
                  </a:xfrm>
                  <a:prstGeom prst="rect">
                    <a:avLst/>
                  </a:prstGeom>
                </pic:spPr>
              </pic:pic>
            </a:graphicData>
          </a:graphic>
        </wp:anchor>
      </w:drawing>
    </w:r>
    <w:r>
      <w:rPr>
        <w:rFonts w:ascii="黑体" w:eastAsia="黑体" w:hAnsi="黑体" w:hint="eastAsia"/>
      </w:rPr>
      <w:t xml:space="preserve"> </w:t>
    </w:r>
    <w:r>
      <w:rPr>
        <w:rFonts w:ascii="黑体" w:eastAsia="黑体" w:hAnsi="黑体" w:hint="eastAsia"/>
      </w:rPr>
      <w:t>“浙江制造”自我评价报告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5BB7" w14:textId="77777777" w:rsidR="00A604BD" w:rsidRDefault="00A604BD">
    <w:pPr>
      <w:pStyle w:val="af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25" type="#_x0000_t75" style="width:11.25pt;height:11.25pt" o:bullet="t">
        <v:imagedata r:id="rId1" o:title=""/>
      </v:shape>
    </w:pict>
  </w:numPicBullet>
  <w:numPicBullet w:numPicBulletId="1">
    <w:pict>
      <v:shape id="1" o:spid="_x0000_i1026" type="#_x0000_t75" style="width:11.25pt;height:11.25pt" o:bullet="t">
        <v:imagedata r:id="rId2" o:title=""/>
      </v:shape>
    </w:pict>
  </w:numPicBullet>
  <w:abstractNum w:abstractNumId="0" w15:restartNumberingAfterBreak="0">
    <w:nsid w:val="DAF23F2B"/>
    <w:multiLevelType w:val="singleLevel"/>
    <w:tmpl w:val="DAF23F2B"/>
    <w:lvl w:ilvl="0">
      <w:start w:val="1"/>
      <w:numFmt w:val="decimal"/>
      <w:suff w:val="nothing"/>
      <w:lvlText w:val="%1、"/>
      <w:lvlJc w:val="left"/>
    </w:lvl>
  </w:abstractNum>
  <w:abstractNum w:abstractNumId="1" w15:restartNumberingAfterBreak="0">
    <w:nsid w:val="DC308033"/>
    <w:multiLevelType w:val="singleLevel"/>
    <w:tmpl w:val="DC308033"/>
    <w:lvl w:ilvl="0">
      <w:start w:val="1"/>
      <w:numFmt w:val="decimal"/>
      <w:suff w:val="nothing"/>
      <w:lvlText w:val="%1、"/>
      <w:lvlJc w:val="left"/>
    </w:lvl>
  </w:abstractNum>
  <w:abstractNum w:abstractNumId="2" w15:restartNumberingAfterBreak="0">
    <w:nsid w:val="00000021"/>
    <w:multiLevelType w:val="multilevel"/>
    <w:tmpl w:val="00000021"/>
    <w:lvl w:ilvl="0">
      <w:start w:val="1"/>
      <w:numFmt w:val="bullet"/>
      <w:lvlText w:val=""/>
      <w:lvlJc w:val="left"/>
      <w:pPr>
        <w:ind w:left="950" w:hanging="480"/>
      </w:pPr>
      <w:rPr>
        <w:rFonts w:ascii="Wingdings" w:hAnsi="Wingdings" w:hint="default"/>
      </w:rPr>
    </w:lvl>
    <w:lvl w:ilvl="1">
      <w:start w:val="1"/>
      <w:numFmt w:val="bullet"/>
      <w:lvlText w:val=""/>
      <w:lvlJc w:val="left"/>
      <w:pPr>
        <w:ind w:left="1430" w:hanging="480"/>
      </w:pPr>
      <w:rPr>
        <w:rFonts w:ascii="Wingdings" w:hAnsi="Wingdings" w:hint="default"/>
      </w:rPr>
    </w:lvl>
    <w:lvl w:ilvl="2">
      <w:start w:val="1"/>
      <w:numFmt w:val="bullet"/>
      <w:lvlText w:val=""/>
      <w:lvlJc w:val="left"/>
      <w:pPr>
        <w:ind w:left="1910" w:hanging="480"/>
      </w:pPr>
      <w:rPr>
        <w:rFonts w:ascii="Wingdings" w:hAnsi="Wingdings" w:hint="default"/>
      </w:rPr>
    </w:lvl>
    <w:lvl w:ilvl="3">
      <w:start w:val="1"/>
      <w:numFmt w:val="bullet"/>
      <w:lvlText w:val=""/>
      <w:lvlJc w:val="left"/>
      <w:pPr>
        <w:ind w:left="2390" w:hanging="480"/>
      </w:pPr>
      <w:rPr>
        <w:rFonts w:ascii="Wingdings" w:hAnsi="Wingdings" w:hint="default"/>
      </w:rPr>
    </w:lvl>
    <w:lvl w:ilvl="4">
      <w:start w:val="1"/>
      <w:numFmt w:val="bullet"/>
      <w:lvlText w:val=""/>
      <w:lvlJc w:val="left"/>
      <w:pPr>
        <w:ind w:left="2870" w:hanging="480"/>
      </w:pPr>
      <w:rPr>
        <w:rFonts w:ascii="Wingdings" w:hAnsi="Wingdings" w:hint="default"/>
      </w:rPr>
    </w:lvl>
    <w:lvl w:ilvl="5">
      <w:start w:val="1"/>
      <w:numFmt w:val="bullet"/>
      <w:lvlText w:val=""/>
      <w:lvlJc w:val="left"/>
      <w:pPr>
        <w:ind w:left="3350" w:hanging="480"/>
      </w:pPr>
      <w:rPr>
        <w:rFonts w:ascii="Wingdings" w:hAnsi="Wingdings" w:hint="default"/>
      </w:rPr>
    </w:lvl>
    <w:lvl w:ilvl="6">
      <w:start w:val="1"/>
      <w:numFmt w:val="bullet"/>
      <w:lvlText w:val=""/>
      <w:lvlJc w:val="left"/>
      <w:pPr>
        <w:ind w:left="3830" w:hanging="480"/>
      </w:pPr>
      <w:rPr>
        <w:rFonts w:ascii="Wingdings" w:hAnsi="Wingdings" w:hint="default"/>
      </w:rPr>
    </w:lvl>
    <w:lvl w:ilvl="7">
      <w:start w:val="1"/>
      <w:numFmt w:val="bullet"/>
      <w:lvlText w:val=""/>
      <w:lvlJc w:val="left"/>
      <w:pPr>
        <w:ind w:left="4310" w:hanging="480"/>
      </w:pPr>
      <w:rPr>
        <w:rFonts w:ascii="Wingdings" w:hAnsi="Wingdings" w:hint="default"/>
      </w:rPr>
    </w:lvl>
    <w:lvl w:ilvl="8">
      <w:start w:val="1"/>
      <w:numFmt w:val="bullet"/>
      <w:lvlText w:val=""/>
      <w:lvlJc w:val="left"/>
      <w:pPr>
        <w:ind w:left="4790" w:hanging="480"/>
      </w:pPr>
      <w:rPr>
        <w:rFonts w:ascii="Wingdings" w:hAnsi="Wingdings" w:hint="default"/>
      </w:rPr>
    </w:lvl>
  </w:abstractNum>
  <w:abstractNum w:abstractNumId="3" w15:restartNumberingAfterBreak="0">
    <w:nsid w:val="01612578"/>
    <w:multiLevelType w:val="multilevel"/>
    <w:tmpl w:val="01612578"/>
    <w:lvl w:ilvl="0">
      <w:start w:val="1"/>
      <w:numFmt w:val="bullet"/>
      <w:lvlText w:val="—"/>
      <w:lvlJc w:val="left"/>
      <w:pPr>
        <w:ind w:left="900" w:hanging="420"/>
      </w:pPr>
      <w:rPr>
        <w:rFonts w:ascii="宋体" w:eastAsia="宋体" w:hAnsi="宋体"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15:restartNumberingAfterBreak="0">
    <w:nsid w:val="017CC151"/>
    <w:multiLevelType w:val="singleLevel"/>
    <w:tmpl w:val="017CC151"/>
    <w:lvl w:ilvl="0">
      <w:start w:val="1"/>
      <w:numFmt w:val="decimal"/>
      <w:suff w:val="nothing"/>
      <w:lvlText w:val="%1、"/>
      <w:lvlJc w:val="left"/>
    </w:lvl>
  </w:abstractNum>
  <w:abstractNum w:abstractNumId="5" w15:restartNumberingAfterBreak="0">
    <w:nsid w:val="06911463"/>
    <w:multiLevelType w:val="multilevel"/>
    <w:tmpl w:val="0691146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15:restartNumberingAfterBreak="0">
    <w:nsid w:val="1C563683"/>
    <w:multiLevelType w:val="multilevel"/>
    <w:tmpl w:val="1C563683"/>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1D8120EA"/>
    <w:multiLevelType w:val="multilevel"/>
    <w:tmpl w:val="1D8120E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1DC67704"/>
    <w:multiLevelType w:val="multilevel"/>
    <w:tmpl w:val="1DC67704"/>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1F2A5544"/>
    <w:multiLevelType w:val="multilevel"/>
    <w:tmpl w:val="1F2A5544"/>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63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63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A9C6D1A"/>
    <w:multiLevelType w:val="multilevel"/>
    <w:tmpl w:val="2A9C6D1A"/>
    <w:lvl w:ilvl="0">
      <w:start w:val="1"/>
      <w:numFmt w:val="bullet"/>
      <w:lvlText w:val=""/>
      <w:lvlPicBulletId w:val="1"/>
      <w:lvlJc w:val="left"/>
      <w:pPr>
        <w:ind w:left="902" w:hanging="420"/>
      </w:pPr>
      <w:rPr>
        <w:rFonts w:ascii="Wingdings" w:hAnsi="Wingdings" w:hint="default"/>
        <w:b w:val="0"/>
        <w:i w:val="0"/>
        <w:color w:val="auto"/>
        <w:sz w:val="24"/>
        <w:szCs w:val="24"/>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12" w15:restartNumberingAfterBreak="0">
    <w:nsid w:val="34EE4238"/>
    <w:multiLevelType w:val="multilevel"/>
    <w:tmpl w:val="34EE4238"/>
    <w:lvl w:ilvl="0">
      <w:start w:val="1"/>
      <w:numFmt w:val="bullet"/>
      <w:pStyle w:val="4"/>
      <w:lvlText w:val=""/>
      <w:lvlPicBulletId w:val="0"/>
      <w:lvlJc w:val="left"/>
      <w:pPr>
        <w:tabs>
          <w:tab w:val="left" w:pos="900"/>
        </w:tabs>
        <w:ind w:left="900" w:hanging="420"/>
      </w:pPr>
      <w:rPr>
        <w:rFonts w:ascii="Wingdings" w:hAnsi="Wingdings" w:hint="default"/>
      </w:rPr>
    </w:lvl>
    <w:lvl w:ilvl="1">
      <w:start w:val="1"/>
      <w:numFmt w:val="bullet"/>
      <w:lvlText w:val=""/>
      <w:lvlJc w:val="left"/>
      <w:pPr>
        <w:tabs>
          <w:tab w:val="left" w:pos="600"/>
        </w:tabs>
        <w:ind w:left="60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3" w15:restartNumberingAfterBreak="0">
    <w:nsid w:val="42061329"/>
    <w:multiLevelType w:val="multilevel"/>
    <w:tmpl w:val="42061329"/>
    <w:lvl w:ilvl="0">
      <w:start w:val="1"/>
      <w:numFmt w:val="bullet"/>
      <w:lvlText w:val=""/>
      <w:lvlPicBulletId w:val="1"/>
      <w:lvlJc w:val="left"/>
      <w:pPr>
        <w:ind w:left="840" w:hanging="420"/>
      </w:pPr>
      <w:rPr>
        <w:rFonts w:ascii="Wingdings" w:hAnsi="Wingdings" w:hint="default"/>
        <w:b w:val="0"/>
        <w:i w:val="0"/>
        <w:color w:val="auto"/>
        <w:sz w:val="24"/>
        <w:szCs w:val="24"/>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15:restartNumberingAfterBreak="0">
    <w:nsid w:val="44C50F90"/>
    <w:multiLevelType w:val="multilevel"/>
    <w:tmpl w:val="44C50F90"/>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9F2638F"/>
    <w:multiLevelType w:val="singleLevel"/>
    <w:tmpl w:val="49F2638F"/>
    <w:lvl w:ilvl="0">
      <w:start w:val="1"/>
      <w:numFmt w:val="decimal"/>
      <w:suff w:val="nothing"/>
      <w:lvlText w:val="（%1）"/>
      <w:lvlJc w:val="left"/>
    </w:lvl>
  </w:abstractNum>
  <w:abstractNum w:abstractNumId="16" w15:restartNumberingAfterBreak="0">
    <w:nsid w:val="60BAE8DD"/>
    <w:multiLevelType w:val="singleLevel"/>
    <w:tmpl w:val="60BAE8DD"/>
    <w:lvl w:ilvl="0">
      <w:start w:val="1"/>
      <w:numFmt w:val="decimal"/>
      <w:suff w:val="nothing"/>
      <w:lvlText w:val="%1、"/>
      <w:lvlJc w:val="left"/>
    </w:lvl>
  </w:abstractNum>
  <w:abstractNum w:abstractNumId="17" w15:restartNumberingAfterBreak="0">
    <w:nsid w:val="649A24E1"/>
    <w:multiLevelType w:val="multilevel"/>
    <w:tmpl w:val="649A24E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8" w15:restartNumberingAfterBreak="0">
    <w:nsid w:val="696C33E1"/>
    <w:multiLevelType w:val="multilevel"/>
    <w:tmpl w:val="696C33E1"/>
    <w:lvl w:ilvl="0">
      <w:start w:val="1"/>
      <w:numFmt w:val="lowerLetter"/>
      <w:lvlText w:val="%1）"/>
      <w:lvlJc w:val="left"/>
      <w:pPr>
        <w:tabs>
          <w:tab w:val="left" w:pos="1011"/>
        </w:tabs>
        <w:ind w:left="1011" w:hanging="450"/>
      </w:pPr>
      <w:rPr>
        <w:rFonts w:hint="default"/>
        <w:color w:val="000000"/>
      </w:rPr>
    </w:lvl>
    <w:lvl w:ilvl="1">
      <w:start w:val="1"/>
      <w:numFmt w:val="lowerLetter"/>
      <w:lvlText w:val="%2)"/>
      <w:lvlJc w:val="left"/>
      <w:pPr>
        <w:tabs>
          <w:tab w:val="left" w:pos="429"/>
        </w:tabs>
        <w:ind w:left="429" w:hanging="420"/>
      </w:pPr>
    </w:lvl>
    <w:lvl w:ilvl="2">
      <w:start w:val="1"/>
      <w:numFmt w:val="lowerRoman"/>
      <w:lvlText w:val="%3."/>
      <w:lvlJc w:val="right"/>
      <w:pPr>
        <w:tabs>
          <w:tab w:val="left" w:pos="849"/>
        </w:tabs>
        <w:ind w:left="849" w:hanging="420"/>
      </w:pPr>
    </w:lvl>
    <w:lvl w:ilvl="3">
      <w:start w:val="1"/>
      <w:numFmt w:val="decimal"/>
      <w:lvlText w:val="%4."/>
      <w:lvlJc w:val="left"/>
      <w:pPr>
        <w:tabs>
          <w:tab w:val="left" w:pos="1269"/>
        </w:tabs>
        <w:ind w:left="1269" w:hanging="420"/>
      </w:pPr>
    </w:lvl>
    <w:lvl w:ilvl="4">
      <w:start w:val="1"/>
      <w:numFmt w:val="lowerLetter"/>
      <w:lvlText w:val="%5)"/>
      <w:lvlJc w:val="left"/>
      <w:pPr>
        <w:tabs>
          <w:tab w:val="left" w:pos="1689"/>
        </w:tabs>
        <w:ind w:left="1689" w:hanging="420"/>
      </w:pPr>
    </w:lvl>
    <w:lvl w:ilvl="5">
      <w:start w:val="1"/>
      <w:numFmt w:val="lowerRoman"/>
      <w:lvlText w:val="%6."/>
      <w:lvlJc w:val="right"/>
      <w:pPr>
        <w:tabs>
          <w:tab w:val="left" w:pos="2109"/>
        </w:tabs>
        <w:ind w:left="2109" w:hanging="420"/>
      </w:pPr>
    </w:lvl>
    <w:lvl w:ilvl="6">
      <w:start w:val="1"/>
      <w:numFmt w:val="decimal"/>
      <w:lvlText w:val="%7."/>
      <w:lvlJc w:val="left"/>
      <w:pPr>
        <w:tabs>
          <w:tab w:val="left" w:pos="2529"/>
        </w:tabs>
        <w:ind w:left="2529" w:hanging="420"/>
      </w:pPr>
    </w:lvl>
    <w:lvl w:ilvl="7">
      <w:start w:val="1"/>
      <w:numFmt w:val="lowerLetter"/>
      <w:lvlText w:val="%8)"/>
      <w:lvlJc w:val="left"/>
      <w:pPr>
        <w:tabs>
          <w:tab w:val="left" w:pos="2949"/>
        </w:tabs>
        <w:ind w:left="2949" w:hanging="420"/>
      </w:pPr>
    </w:lvl>
    <w:lvl w:ilvl="8">
      <w:start w:val="1"/>
      <w:numFmt w:val="lowerRoman"/>
      <w:lvlText w:val="%9."/>
      <w:lvlJc w:val="right"/>
      <w:pPr>
        <w:tabs>
          <w:tab w:val="left" w:pos="3369"/>
        </w:tabs>
        <w:ind w:left="3369" w:hanging="420"/>
      </w:pPr>
    </w:lvl>
  </w:abstractNum>
  <w:abstractNum w:abstractNumId="19" w15:restartNumberingAfterBreak="0">
    <w:nsid w:val="71CE4458"/>
    <w:multiLevelType w:val="multilevel"/>
    <w:tmpl w:val="71CE4458"/>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15:restartNumberingAfterBreak="0">
    <w:nsid w:val="7E554A6A"/>
    <w:multiLevelType w:val="multilevel"/>
    <w:tmpl w:val="7E554A6A"/>
    <w:lvl w:ilvl="0">
      <w:start w:val="1"/>
      <w:numFmt w:val="bullet"/>
      <w:lvlText w:val=""/>
      <w:lvlPicBulletId w:val="1"/>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num w:numId="1" w16cid:durableId="1569654814">
    <w:abstractNumId w:val="12"/>
  </w:num>
  <w:num w:numId="2" w16cid:durableId="1643847800">
    <w:abstractNumId w:val="14"/>
  </w:num>
  <w:num w:numId="3" w16cid:durableId="814371856">
    <w:abstractNumId w:val="10"/>
  </w:num>
  <w:num w:numId="4" w16cid:durableId="17901883">
    <w:abstractNumId w:val="2"/>
  </w:num>
  <w:num w:numId="5" w16cid:durableId="1320499016">
    <w:abstractNumId w:val="16"/>
  </w:num>
  <w:num w:numId="6" w16cid:durableId="1209611275">
    <w:abstractNumId w:val="0"/>
  </w:num>
  <w:num w:numId="7" w16cid:durableId="1631939191">
    <w:abstractNumId w:val="4"/>
  </w:num>
  <w:num w:numId="8" w16cid:durableId="214661846">
    <w:abstractNumId w:val="1"/>
  </w:num>
  <w:num w:numId="9" w16cid:durableId="946275217">
    <w:abstractNumId w:val="13"/>
  </w:num>
  <w:num w:numId="10" w16cid:durableId="1542472457">
    <w:abstractNumId w:val="5"/>
  </w:num>
  <w:num w:numId="11" w16cid:durableId="1276058344">
    <w:abstractNumId w:val="17"/>
  </w:num>
  <w:num w:numId="12" w16cid:durableId="1077941638">
    <w:abstractNumId w:val="7"/>
  </w:num>
  <w:num w:numId="13" w16cid:durableId="1024672757">
    <w:abstractNumId w:val="8"/>
  </w:num>
  <w:num w:numId="14" w16cid:durableId="2026131901">
    <w:abstractNumId w:val="20"/>
  </w:num>
  <w:num w:numId="15" w16cid:durableId="841897329">
    <w:abstractNumId w:val="11"/>
  </w:num>
  <w:num w:numId="16" w16cid:durableId="1578130431">
    <w:abstractNumId w:val="15"/>
  </w:num>
  <w:num w:numId="17" w16cid:durableId="1909805293">
    <w:abstractNumId w:val="9"/>
  </w:num>
  <w:num w:numId="18" w16cid:durableId="1580747193">
    <w:abstractNumId w:val="18"/>
  </w:num>
  <w:num w:numId="19" w16cid:durableId="129203588">
    <w:abstractNumId w:val="3"/>
  </w:num>
  <w:num w:numId="20" w16cid:durableId="1984238799">
    <w:abstractNumId w:val="19"/>
  </w:num>
  <w:num w:numId="21" w16cid:durableId="1255860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MzMTViYjYxYTQ2ZmVhMTQ5OGI3NTUyNGQ3NGJkZDAifQ=="/>
  </w:docVars>
  <w:rsids>
    <w:rsidRoot w:val="00CC4DD3"/>
    <w:rsid w:val="00002343"/>
    <w:rsid w:val="00006372"/>
    <w:rsid w:val="0000638C"/>
    <w:rsid w:val="00011EC2"/>
    <w:rsid w:val="00013290"/>
    <w:rsid w:val="00015DEB"/>
    <w:rsid w:val="00025500"/>
    <w:rsid w:val="000268F0"/>
    <w:rsid w:val="00026D8D"/>
    <w:rsid w:val="00027521"/>
    <w:rsid w:val="000275D8"/>
    <w:rsid w:val="00027FAC"/>
    <w:rsid w:val="00030A78"/>
    <w:rsid w:val="000325CA"/>
    <w:rsid w:val="00035584"/>
    <w:rsid w:val="00043DE5"/>
    <w:rsid w:val="000475EE"/>
    <w:rsid w:val="00050607"/>
    <w:rsid w:val="00050995"/>
    <w:rsid w:val="00051BB5"/>
    <w:rsid w:val="00053F40"/>
    <w:rsid w:val="00055746"/>
    <w:rsid w:val="000569A1"/>
    <w:rsid w:val="0006130E"/>
    <w:rsid w:val="00064039"/>
    <w:rsid w:val="000648AF"/>
    <w:rsid w:val="000654B7"/>
    <w:rsid w:val="0006683E"/>
    <w:rsid w:val="000676A5"/>
    <w:rsid w:val="000678AE"/>
    <w:rsid w:val="000679DB"/>
    <w:rsid w:val="00077422"/>
    <w:rsid w:val="00080677"/>
    <w:rsid w:val="000840C0"/>
    <w:rsid w:val="000868CD"/>
    <w:rsid w:val="00091944"/>
    <w:rsid w:val="00096541"/>
    <w:rsid w:val="000977D6"/>
    <w:rsid w:val="000A24E7"/>
    <w:rsid w:val="000A4393"/>
    <w:rsid w:val="000A60B2"/>
    <w:rsid w:val="000A6A1B"/>
    <w:rsid w:val="000B37C1"/>
    <w:rsid w:val="000B4C5F"/>
    <w:rsid w:val="000B5AE1"/>
    <w:rsid w:val="000B7C8B"/>
    <w:rsid w:val="000C1A33"/>
    <w:rsid w:val="000C4507"/>
    <w:rsid w:val="000C563C"/>
    <w:rsid w:val="000D15EF"/>
    <w:rsid w:val="000D3BA4"/>
    <w:rsid w:val="000D3DD4"/>
    <w:rsid w:val="000D50FE"/>
    <w:rsid w:val="000D5842"/>
    <w:rsid w:val="000D6027"/>
    <w:rsid w:val="000D78E2"/>
    <w:rsid w:val="000E12AD"/>
    <w:rsid w:val="000E1E09"/>
    <w:rsid w:val="000E49AE"/>
    <w:rsid w:val="000E51A0"/>
    <w:rsid w:val="000E5A64"/>
    <w:rsid w:val="000E5D91"/>
    <w:rsid w:val="000F0EDA"/>
    <w:rsid w:val="000F2ECD"/>
    <w:rsid w:val="000F55F1"/>
    <w:rsid w:val="000F795C"/>
    <w:rsid w:val="00100D45"/>
    <w:rsid w:val="0010230A"/>
    <w:rsid w:val="00105C6A"/>
    <w:rsid w:val="00110EA8"/>
    <w:rsid w:val="00114F46"/>
    <w:rsid w:val="00120778"/>
    <w:rsid w:val="00122DC8"/>
    <w:rsid w:val="001237BA"/>
    <w:rsid w:val="00127EFF"/>
    <w:rsid w:val="00127FEB"/>
    <w:rsid w:val="00130AD4"/>
    <w:rsid w:val="00130C6C"/>
    <w:rsid w:val="0013413B"/>
    <w:rsid w:val="0014130B"/>
    <w:rsid w:val="00144A04"/>
    <w:rsid w:val="00146C8D"/>
    <w:rsid w:val="001477DA"/>
    <w:rsid w:val="001623F8"/>
    <w:rsid w:val="001632A4"/>
    <w:rsid w:val="00164853"/>
    <w:rsid w:val="00165BEA"/>
    <w:rsid w:val="00166265"/>
    <w:rsid w:val="00170D59"/>
    <w:rsid w:val="00170F4D"/>
    <w:rsid w:val="00172608"/>
    <w:rsid w:val="00172D8A"/>
    <w:rsid w:val="001778E6"/>
    <w:rsid w:val="00181E68"/>
    <w:rsid w:val="00182147"/>
    <w:rsid w:val="00184096"/>
    <w:rsid w:val="00185C15"/>
    <w:rsid w:val="00187500"/>
    <w:rsid w:val="00193EDF"/>
    <w:rsid w:val="00194818"/>
    <w:rsid w:val="00194CF1"/>
    <w:rsid w:val="001963C6"/>
    <w:rsid w:val="001A01A5"/>
    <w:rsid w:val="001A0DD9"/>
    <w:rsid w:val="001A4C79"/>
    <w:rsid w:val="001A5B75"/>
    <w:rsid w:val="001A696A"/>
    <w:rsid w:val="001B018A"/>
    <w:rsid w:val="001B0490"/>
    <w:rsid w:val="001B18ED"/>
    <w:rsid w:val="001B4FC1"/>
    <w:rsid w:val="001B51C7"/>
    <w:rsid w:val="001C5CED"/>
    <w:rsid w:val="001C7888"/>
    <w:rsid w:val="001D0983"/>
    <w:rsid w:val="001D307B"/>
    <w:rsid w:val="001D316B"/>
    <w:rsid w:val="001D5FF9"/>
    <w:rsid w:val="001D7E92"/>
    <w:rsid w:val="001E4A71"/>
    <w:rsid w:val="001E6F5F"/>
    <w:rsid w:val="001F017A"/>
    <w:rsid w:val="001F0C16"/>
    <w:rsid w:val="001F38D5"/>
    <w:rsid w:val="001F4ECE"/>
    <w:rsid w:val="001F7E60"/>
    <w:rsid w:val="0020006D"/>
    <w:rsid w:val="0020149F"/>
    <w:rsid w:val="00205764"/>
    <w:rsid w:val="00210222"/>
    <w:rsid w:val="00215B8D"/>
    <w:rsid w:val="00216023"/>
    <w:rsid w:val="002247E8"/>
    <w:rsid w:val="002264B7"/>
    <w:rsid w:val="002265EC"/>
    <w:rsid w:val="002314F2"/>
    <w:rsid w:val="002335EF"/>
    <w:rsid w:val="00235F2D"/>
    <w:rsid w:val="00236F6C"/>
    <w:rsid w:val="00237242"/>
    <w:rsid w:val="00244E76"/>
    <w:rsid w:val="00245888"/>
    <w:rsid w:val="002460DB"/>
    <w:rsid w:val="00246BB5"/>
    <w:rsid w:val="00246F6D"/>
    <w:rsid w:val="002470F1"/>
    <w:rsid w:val="00250D1E"/>
    <w:rsid w:val="00252000"/>
    <w:rsid w:val="002536EF"/>
    <w:rsid w:val="00253720"/>
    <w:rsid w:val="00253858"/>
    <w:rsid w:val="002543D7"/>
    <w:rsid w:val="00255E39"/>
    <w:rsid w:val="002570F7"/>
    <w:rsid w:val="00260839"/>
    <w:rsid w:val="0026459D"/>
    <w:rsid w:val="00265E49"/>
    <w:rsid w:val="002664D1"/>
    <w:rsid w:val="00267BF0"/>
    <w:rsid w:val="00270ABF"/>
    <w:rsid w:val="00271843"/>
    <w:rsid w:val="002755E7"/>
    <w:rsid w:val="00275AB1"/>
    <w:rsid w:val="00276A5A"/>
    <w:rsid w:val="00277224"/>
    <w:rsid w:val="00277600"/>
    <w:rsid w:val="00281137"/>
    <w:rsid w:val="00281C89"/>
    <w:rsid w:val="00282D39"/>
    <w:rsid w:val="00283425"/>
    <w:rsid w:val="002848C9"/>
    <w:rsid w:val="00284EFA"/>
    <w:rsid w:val="00285128"/>
    <w:rsid w:val="002873F8"/>
    <w:rsid w:val="00287693"/>
    <w:rsid w:val="00290655"/>
    <w:rsid w:val="00293845"/>
    <w:rsid w:val="00293F82"/>
    <w:rsid w:val="00294F74"/>
    <w:rsid w:val="002968B1"/>
    <w:rsid w:val="002A20F2"/>
    <w:rsid w:val="002A299B"/>
    <w:rsid w:val="002A3401"/>
    <w:rsid w:val="002A3FC1"/>
    <w:rsid w:val="002B2D6F"/>
    <w:rsid w:val="002B3925"/>
    <w:rsid w:val="002B5421"/>
    <w:rsid w:val="002B5E17"/>
    <w:rsid w:val="002B65CB"/>
    <w:rsid w:val="002B71A9"/>
    <w:rsid w:val="002C0864"/>
    <w:rsid w:val="002C101D"/>
    <w:rsid w:val="002C1092"/>
    <w:rsid w:val="002C5D03"/>
    <w:rsid w:val="002D0949"/>
    <w:rsid w:val="002D27DE"/>
    <w:rsid w:val="002D2FC1"/>
    <w:rsid w:val="002D4004"/>
    <w:rsid w:val="002D4401"/>
    <w:rsid w:val="002D4CFF"/>
    <w:rsid w:val="002D7E5F"/>
    <w:rsid w:val="002E290C"/>
    <w:rsid w:val="002E3769"/>
    <w:rsid w:val="002E66E7"/>
    <w:rsid w:val="002F1180"/>
    <w:rsid w:val="002F3469"/>
    <w:rsid w:val="002F388D"/>
    <w:rsid w:val="003003BF"/>
    <w:rsid w:val="00301AAC"/>
    <w:rsid w:val="00301F23"/>
    <w:rsid w:val="003045F9"/>
    <w:rsid w:val="0030470D"/>
    <w:rsid w:val="003104C2"/>
    <w:rsid w:val="00312CD9"/>
    <w:rsid w:val="00315094"/>
    <w:rsid w:val="0031677C"/>
    <w:rsid w:val="00317EFB"/>
    <w:rsid w:val="00320FEB"/>
    <w:rsid w:val="00322C2C"/>
    <w:rsid w:val="00322F5B"/>
    <w:rsid w:val="00324100"/>
    <w:rsid w:val="00324FD6"/>
    <w:rsid w:val="00325796"/>
    <w:rsid w:val="003314C5"/>
    <w:rsid w:val="003319F6"/>
    <w:rsid w:val="00332DB2"/>
    <w:rsid w:val="00332EBC"/>
    <w:rsid w:val="00333AB7"/>
    <w:rsid w:val="00334A2E"/>
    <w:rsid w:val="0033680B"/>
    <w:rsid w:val="00341285"/>
    <w:rsid w:val="00342134"/>
    <w:rsid w:val="00343012"/>
    <w:rsid w:val="00343476"/>
    <w:rsid w:val="003457BF"/>
    <w:rsid w:val="003550B1"/>
    <w:rsid w:val="00355107"/>
    <w:rsid w:val="00360762"/>
    <w:rsid w:val="00362BCA"/>
    <w:rsid w:val="00373821"/>
    <w:rsid w:val="0037632A"/>
    <w:rsid w:val="00376F53"/>
    <w:rsid w:val="00377BAD"/>
    <w:rsid w:val="0038035B"/>
    <w:rsid w:val="00381444"/>
    <w:rsid w:val="00381E66"/>
    <w:rsid w:val="00382C64"/>
    <w:rsid w:val="003845C0"/>
    <w:rsid w:val="00385BBC"/>
    <w:rsid w:val="00386033"/>
    <w:rsid w:val="00386B91"/>
    <w:rsid w:val="00390391"/>
    <w:rsid w:val="00391077"/>
    <w:rsid w:val="003911FD"/>
    <w:rsid w:val="00391387"/>
    <w:rsid w:val="00393A29"/>
    <w:rsid w:val="003944B8"/>
    <w:rsid w:val="003964E8"/>
    <w:rsid w:val="003A0159"/>
    <w:rsid w:val="003A5E73"/>
    <w:rsid w:val="003B076A"/>
    <w:rsid w:val="003B116F"/>
    <w:rsid w:val="003B1E8C"/>
    <w:rsid w:val="003B3BEF"/>
    <w:rsid w:val="003B42C9"/>
    <w:rsid w:val="003C15BA"/>
    <w:rsid w:val="003D356F"/>
    <w:rsid w:val="003D51F2"/>
    <w:rsid w:val="003D5B79"/>
    <w:rsid w:val="003D7011"/>
    <w:rsid w:val="003E021E"/>
    <w:rsid w:val="003E26CF"/>
    <w:rsid w:val="003E57B5"/>
    <w:rsid w:val="003E5E6F"/>
    <w:rsid w:val="003E77AD"/>
    <w:rsid w:val="003F0A44"/>
    <w:rsid w:val="003F0CC0"/>
    <w:rsid w:val="003F4641"/>
    <w:rsid w:val="003F4CE0"/>
    <w:rsid w:val="003F6736"/>
    <w:rsid w:val="003F67BD"/>
    <w:rsid w:val="003F6F7E"/>
    <w:rsid w:val="004014C7"/>
    <w:rsid w:val="00406689"/>
    <w:rsid w:val="00407330"/>
    <w:rsid w:val="00407FAE"/>
    <w:rsid w:val="00412F81"/>
    <w:rsid w:val="004132FF"/>
    <w:rsid w:val="00413653"/>
    <w:rsid w:val="00413D1F"/>
    <w:rsid w:val="00423930"/>
    <w:rsid w:val="00423F95"/>
    <w:rsid w:val="00424130"/>
    <w:rsid w:val="00427AE6"/>
    <w:rsid w:val="00430C4C"/>
    <w:rsid w:val="0043211A"/>
    <w:rsid w:val="004351E8"/>
    <w:rsid w:val="0043799B"/>
    <w:rsid w:val="00441199"/>
    <w:rsid w:val="004415C4"/>
    <w:rsid w:val="00442743"/>
    <w:rsid w:val="004458DE"/>
    <w:rsid w:val="00450275"/>
    <w:rsid w:val="00453EAB"/>
    <w:rsid w:val="0045697B"/>
    <w:rsid w:val="00460DEB"/>
    <w:rsid w:val="00464623"/>
    <w:rsid w:val="004646ED"/>
    <w:rsid w:val="00464E33"/>
    <w:rsid w:val="00465CFC"/>
    <w:rsid w:val="00471484"/>
    <w:rsid w:val="00474382"/>
    <w:rsid w:val="00474459"/>
    <w:rsid w:val="00476509"/>
    <w:rsid w:val="0047668B"/>
    <w:rsid w:val="004773FD"/>
    <w:rsid w:val="00477B93"/>
    <w:rsid w:val="00477C75"/>
    <w:rsid w:val="0048382C"/>
    <w:rsid w:val="004851EF"/>
    <w:rsid w:val="00486FE1"/>
    <w:rsid w:val="00490E9F"/>
    <w:rsid w:val="004917FC"/>
    <w:rsid w:val="00491F9E"/>
    <w:rsid w:val="004920C2"/>
    <w:rsid w:val="004935F2"/>
    <w:rsid w:val="00494CCE"/>
    <w:rsid w:val="004A1614"/>
    <w:rsid w:val="004A471F"/>
    <w:rsid w:val="004A73EE"/>
    <w:rsid w:val="004B00F7"/>
    <w:rsid w:val="004B085E"/>
    <w:rsid w:val="004B25C6"/>
    <w:rsid w:val="004B34FF"/>
    <w:rsid w:val="004B3535"/>
    <w:rsid w:val="004B4B19"/>
    <w:rsid w:val="004B503F"/>
    <w:rsid w:val="004B56BF"/>
    <w:rsid w:val="004B6C2D"/>
    <w:rsid w:val="004B7F7E"/>
    <w:rsid w:val="004C4FC1"/>
    <w:rsid w:val="004C6754"/>
    <w:rsid w:val="004D388A"/>
    <w:rsid w:val="004D3ADE"/>
    <w:rsid w:val="004D3CDA"/>
    <w:rsid w:val="004D4EF0"/>
    <w:rsid w:val="004D52DD"/>
    <w:rsid w:val="004E0F3B"/>
    <w:rsid w:val="004E415D"/>
    <w:rsid w:val="004E41A8"/>
    <w:rsid w:val="004F1168"/>
    <w:rsid w:val="004F3DBD"/>
    <w:rsid w:val="004F4875"/>
    <w:rsid w:val="00500A68"/>
    <w:rsid w:val="00505F3A"/>
    <w:rsid w:val="00507A23"/>
    <w:rsid w:val="00510063"/>
    <w:rsid w:val="0051067B"/>
    <w:rsid w:val="00510CF6"/>
    <w:rsid w:val="00510DB0"/>
    <w:rsid w:val="00512178"/>
    <w:rsid w:val="00516633"/>
    <w:rsid w:val="00521E79"/>
    <w:rsid w:val="00522A16"/>
    <w:rsid w:val="00524C8F"/>
    <w:rsid w:val="005318FC"/>
    <w:rsid w:val="00532519"/>
    <w:rsid w:val="00532F7D"/>
    <w:rsid w:val="00536543"/>
    <w:rsid w:val="00540B96"/>
    <w:rsid w:val="00540DC4"/>
    <w:rsid w:val="00543E88"/>
    <w:rsid w:val="005512A9"/>
    <w:rsid w:val="005535AD"/>
    <w:rsid w:val="00554BF7"/>
    <w:rsid w:val="0056017B"/>
    <w:rsid w:val="00560EA9"/>
    <w:rsid w:val="00563678"/>
    <w:rsid w:val="00564246"/>
    <w:rsid w:val="005702E4"/>
    <w:rsid w:val="00573BCE"/>
    <w:rsid w:val="00574745"/>
    <w:rsid w:val="00574FBF"/>
    <w:rsid w:val="00576409"/>
    <w:rsid w:val="00577C76"/>
    <w:rsid w:val="00583860"/>
    <w:rsid w:val="00585F19"/>
    <w:rsid w:val="0059031A"/>
    <w:rsid w:val="00590781"/>
    <w:rsid w:val="00591C61"/>
    <w:rsid w:val="00591D93"/>
    <w:rsid w:val="005920AB"/>
    <w:rsid w:val="00593F68"/>
    <w:rsid w:val="0059479C"/>
    <w:rsid w:val="00596065"/>
    <w:rsid w:val="005A0DAD"/>
    <w:rsid w:val="005A1FBE"/>
    <w:rsid w:val="005A275B"/>
    <w:rsid w:val="005A4521"/>
    <w:rsid w:val="005A5EF9"/>
    <w:rsid w:val="005A7B18"/>
    <w:rsid w:val="005B296B"/>
    <w:rsid w:val="005B60B5"/>
    <w:rsid w:val="005C0C8A"/>
    <w:rsid w:val="005C14B6"/>
    <w:rsid w:val="005C35C2"/>
    <w:rsid w:val="005C5EB8"/>
    <w:rsid w:val="005C7971"/>
    <w:rsid w:val="005D04C5"/>
    <w:rsid w:val="005D28C0"/>
    <w:rsid w:val="005D33B1"/>
    <w:rsid w:val="005D4E34"/>
    <w:rsid w:val="005D4F48"/>
    <w:rsid w:val="005D6BC4"/>
    <w:rsid w:val="005D76A6"/>
    <w:rsid w:val="005E1BC8"/>
    <w:rsid w:val="005E59AD"/>
    <w:rsid w:val="005E59BD"/>
    <w:rsid w:val="005F0B81"/>
    <w:rsid w:val="005F207A"/>
    <w:rsid w:val="005F3996"/>
    <w:rsid w:val="005F406A"/>
    <w:rsid w:val="005F7470"/>
    <w:rsid w:val="00600FAF"/>
    <w:rsid w:val="0060137F"/>
    <w:rsid w:val="00604731"/>
    <w:rsid w:val="00604A93"/>
    <w:rsid w:val="00604C66"/>
    <w:rsid w:val="00605606"/>
    <w:rsid w:val="00606265"/>
    <w:rsid w:val="00606D71"/>
    <w:rsid w:val="00606FEA"/>
    <w:rsid w:val="00610BDB"/>
    <w:rsid w:val="006133F2"/>
    <w:rsid w:val="006135D9"/>
    <w:rsid w:val="00614808"/>
    <w:rsid w:val="00615D80"/>
    <w:rsid w:val="00616834"/>
    <w:rsid w:val="00617F3C"/>
    <w:rsid w:val="006261A7"/>
    <w:rsid w:val="006342AD"/>
    <w:rsid w:val="00635692"/>
    <w:rsid w:val="00635DBC"/>
    <w:rsid w:val="00635DEF"/>
    <w:rsid w:val="006365B2"/>
    <w:rsid w:val="006409C8"/>
    <w:rsid w:val="00641696"/>
    <w:rsid w:val="006444A0"/>
    <w:rsid w:val="00650945"/>
    <w:rsid w:val="00650C53"/>
    <w:rsid w:val="00652F60"/>
    <w:rsid w:val="00653108"/>
    <w:rsid w:val="00654B59"/>
    <w:rsid w:val="00655F87"/>
    <w:rsid w:val="006564DA"/>
    <w:rsid w:val="0065697B"/>
    <w:rsid w:val="00657A39"/>
    <w:rsid w:val="00660960"/>
    <w:rsid w:val="00661482"/>
    <w:rsid w:val="00662168"/>
    <w:rsid w:val="00662957"/>
    <w:rsid w:val="006641AE"/>
    <w:rsid w:val="0066434C"/>
    <w:rsid w:val="00670AFE"/>
    <w:rsid w:val="00673E1F"/>
    <w:rsid w:val="006833F9"/>
    <w:rsid w:val="0068384D"/>
    <w:rsid w:val="00684D89"/>
    <w:rsid w:val="00687B69"/>
    <w:rsid w:val="006922A7"/>
    <w:rsid w:val="00692FB8"/>
    <w:rsid w:val="00694133"/>
    <w:rsid w:val="00695E78"/>
    <w:rsid w:val="0069632A"/>
    <w:rsid w:val="00696C08"/>
    <w:rsid w:val="006A01FB"/>
    <w:rsid w:val="006A1373"/>
    <w:rsid w:val="006A3AA7"/>
    <w:rsid w:val="006A4120"/>
    <w:rsid w:val="006A6BE9"/>
    <w:rsid w:val="006A7C8B"/>
    <w:rsid w:val="006B02C4"/>
    <w:rsid w:val="006B090C"/>
    <w:rsid w:val="006B0EC4"/>
    <w:rsid w:val="006B12D7"/>
    <w:rsid w:val="006B415D"/>
    <w:rsid w:val="006B426C"/>
    <w:rsid w:val="006B4C84"/>
    <w:rsid w:val="006C00CF"/>
    <w:rsid w:val="006C4E2A"/>
    <w:rsid w:val="006C5687"/>
    <w:rsid w:val="006C6C80"/>
    <w:rsid w:val="006D029C"/>
    <w:rsid w:val="006D0FD0"/>
    <w:rsid w:val="006D3B68"/>
    <w:rsid w:val="006D6118"/>
    <w:rsid w:val="006D6E96"/>
    <w:rsid w:val="006E274F"/>
    <w:rsid w:val="006E3B15"/>
    <w:rsid w:val="006E6EB6"/>
    <w:rsid w:val="006E7486"/>
    <w:rsid w:val="006F02D5"/>
    <w:rsid w:val="006F0A3E"/>
    <w:rsid w:val="006F421B"/>
    <w:rsid w:val="006F4886"/>
    <w:rsid w:val="006F7882"/>
    <w:rsid w:val="007008BF"/>
    <w:rsid w:val="00703C73"/>
    <w:rsid w:val="00703F97"/>
    <w:rsid w:val="007047BB"/>
    <w:rsid w:val="00707C73"/>
    <w:rsid w:val="00711F9A"/>
    <w:rsid w:val="007133CE"/>
    <w:rsid w:val="0071461B"/>
    <w:rsid w:val="00714D26"/>
    <w:rsid w:val="00716679"/>
    <w:rsid w:val="0071718F"/>
    <w:rsid w:val="00720765"/>
    <w:rsid w:val="00723694"/>
    <w:rsid w:val="00726E0D"/>
    <w:rsid w:val="007325B9"/>
    <w:rsid w:val="007329A2"/>
    <w:rsid w:val="00732C8F"/>
    <w:rsid w:val="00732EF2"/>
    <w:rsid w:val="0073693A"/>
    <w:rsid w:val="007437E7"/>
    <w:rsid w:val="00744B20"/>
    <w:rsid w:val="0074563A"/>
    <w:rsid w:val="00750E44"/>
    <w:rsid w:val="007512F9"/>
    <w:rsid w:val="00752B6B"/>
    <w:rsid w:val="0075450C"/>
    <w:rsid w:val="00755D3D"/>
    <w:rsid w:val="007561ED"/>
    <w:rsid w:val="00756E1F"/>
    <w:rsid w:val="00757E38"/>
    <w:rsid w:val="00761B8A"/>
    <w:rsid w:val="00762BC0"/>
    <w:rsid w:val="00763B38"/>
    <w:rsid w:val="00770D1E"/>
    <w:rsid w:val="0077270D"/>
    <w:rsid w:val="00775A06"/>
    <w:rsid w:val="00776476"/>
    <w:rsid w:val="00781186"/>
    <w:rsid w:val="0078294D"/>
    <w:rsid w:val="00782BDC"/>
    <w:rsid w:val="007854C2"/>
    <w:rsid w:val="00787407"/>
    <w:rsid w:val="00795CE7"/>
    <w:rsid w:val="00795E8C"/>
    <w:rsid w:val="007A07B8"/>
    <w:rsid w:val="007A39FC"/>
    <w:rsid w:val="007B2370"/>
    <w:rsid w:val="007B4B24"/>
    <w:rsid w:val="007B4C43"/>
    <w:rsid w:val="007C5AD8"/>
    <w:rsid w:val="007C5DF8"/>
    <w:rsid w:val="007C6FE2"/>
    <w:rsid w:val="007D5A23"/>
    <w:rsid w:val="007D7168"/>
    <w:rsid w:val="007D75FA"/>
    <w:rsid w:val="007E1EC7"/>
    <w:rsid w:val="007E46C5"/>
    <w:rsid w:val="007E5238"/>
    <w:rsid w:val="007E6BAA"/>
    <w:rsid w:val="007F0759"/>
    <w:rsid w:val="007F1909"/>
    <w:rsid w:val="007F5064"/>
    <w:rsid w:val="007F77B1"/>
    <w:rsid w:val="007F7923"/>
    <w:rsid w:val="007F7B3B"/>
    <w:rsid w:val="00801B93"/>
    <w:rsid w:val="00804183"/>
    <w:rsid w:val="00804EB0"/>
    <w:rsid w:val="00805621"/>
    <w:rsid w:val="0081301C"/>
    <w:rsid w:val="0081323F"/>
    <w:rsid w:val="00815FBF"/>
    <w:rsid w:val="008167F9"/>
    <w:rsid w:val="00817332"/>
    <w:rsid w:val="008214B1"/>
    <w:rsid w:val="0082364C"/>
    <w:rsid w:val="00827EC3"/>
    <w:rsid w:val="00832825"/>
    <w:rsid w:val="008341B3"/>
    <w:rsid w:val="008375F3"/>
    <w:rsid w:val="00842856"/>
    <w:rsid w:val="00845907"/>
    <w:rsid w:val="008469C5"/>
    <w:rsid w:val="0085048C"/>
    <w:rsid w:val="00851407"/>
    <w:rsid w:val="00852392"/>
    <w:rsid w:val="00853DFB"/>
    <w:rsid w:val="00856B0C"/>
    <w:rsid w:val="008605DE"/>
    <w:rsid w:val="00861731"/>
    <w:rsid w:val="00862559"/>
    <w:rsid w:val="008645D4"/>
    <w:rsid w:val="00864642"/>
    <w:rsid w:val="0087035D"/>
    <w:rsid w:val="00870D1B"/>
    <w:rsid w:val="0087254A"/>
    <w:rsid w:val="00875A29"/>
    <w:rsid w:val="00880DDB"/>
    <w:rsid w:val="00881A23"/>
    <w:rsid w:val="00882B02"/>
    <w:rsid w:val="00883C88"/>
    <w:rsid w:val="00883D81"/>
    <w:rsid w:val="00884E88"/>
    <w:rsid w:val="00887160"/>
    <w:rsid w:val="00890282"/>
    <w:rsid w:val="00891A98"/>
    <w:rsid w:val="00895DAE"/>
    <w:rsid w:val="00897A9B"/>
    <w:rsid w:val="008A0948"/>
    <w:rsid w:val="008A2F79"/>
    <w:rsid w:val="008A301E"/>
    <w:rsid w:val="008A5AFE"/>
    <w:rsid w:val="008A6D7A"/>
    <w:rsid w:val="008B518C"/>
    <w:rsid w:val="008C2918"/>
    <w:rsid w:val="008C3132"/>
    <w:rsid w:val="008C4B4F"/>
    <w:rsid w:val="008C51BD"/>
    <w:rsid w:val="008D480B"/>
    <w:rsid w:val="008D496C"/>
    <w:rsid w:val="008D78CC"/>
    <w:rsid w:val="008E1D5F"/>
    <w:rsid w:val="008E3107"/>
    <w:rsid w:val="008E6F14"/>
    <w:rsid w:val="008E71BF"/>
    <w:rsid w:val="008E7AA5"/>
    <w:rsid w:val="008F3772"/>
    <w:rsid w:val="008F450E"/>
    <w:rsid w:val="008F531E"/>
    <w:rsid w:val="008F5CA5"/>
    <w:rsid w:val="008F6CE9"/>
    <w:rsid w:val="008F7515"/>
    <w:rsid w:val="00906B03"/>
    <w:rsid w:val="009105B2"/>
    <w:rsid w:val="00912990"/>
    <w:rsid w:val="00921F1A"/>
    <w:rsid w:val="0092434C"/>
    <w:rsid w:val="00924C35"/>
    <w:rsid w:val="0093196F"/>
    <w:rsid w:val="00933D3D"/>
    <w:rsid w:val="009363DE"/>
    <w:rsid w:val="00937FE0"/>
    <w:rsid w:val="00944C5D"/>
    <w:rsid w:val="00945AE1"/>
    <w:rsid w:val="009508BF"/>
    <w:rsid w:val="00950FD0"/>
    <w:rsid w:val="0095376A"/>
    <w:rsid w:val="00953D78"/>
    <w:rsid w:val="00955192"/>
    <w:rsid w:val="0095565B"/>
    <w:rsid w:val="00955F30"/>
    <w:rsid w:val="009572FD"/>
    <w:rsid w:val="0096135E"/>
    <w:rsid w:val="00961771"/>
    <w:rsid w:val="00964205"/>
    <w:rsid w:val="009646E2"/>
    <w:rsid w:val="00965B7B"/>
    <w:rsid w:val="00967543"/>
    <w:rsid w:val="009737C6"/>
    <w:rsid w:val="00973F71"/>
    <w:rsid w:val="00975CEA"/>
    <w:rsid w:val="00980B5D"/>
    <w:rsid w:val="00982C92"/>
    <w:rsid w:val="009839EF"/>
    <w:rsid w:val="00984552"/>
    <w:rsid w:val="00985934"/>
    <w:rsid w:val="00991E40"/>
    <w:rsid w:val="009927A6"/>
    <w:rsid w:val="00993513"/>
    <w:rsid w:val="0099517E"/>
    <w:rsid w:val="009971CB"/>
    <w:rsid w:val="00997F53"/>
    <w:rsid w:val="009A394B"/>
    <w:rsid w:val="009A40C9"/>
    <w:rsid w:val="009A50A2"/>
    <w:rsid w:val="009A61E7"/>
    <w:rsid w:val="009A6E1B"/>
    <w:rsid w:val="009A75EF"/>
    <w:rsid w:val="009B0FC4"/>
    <w:rsid w:val="009B1597"/>
    <w:rsid w:val="009B7A56"/>
    <w:rsid w:val="009C03F1"/>
    <w:rsid w:val="009C1EA7"/>
    <w:rsid w:val="009C3052"/>
    <w:rsid w:val="009C66CB"/>
    <w:rsid w:val="009C697E"/>
    <w:rsid w:val="009C6C8B"/>
    <w:rsid w:val="009C717E"/>
    <w:rsid w:val="009D57F5"/>
    <w:rsid w:val="009D5907"/>
    <w:rsid w:val="009E24AE"/>
    <w:rsid w:val="009E4C66"/>
    <w:rsid w:val="009E6E8F"/>
    <w:rsid w:val="009F0193"/>
    <w:rsid w:val="009F2BEA"/>
    <w:rsid w:val="009F4487"/>
    <w:rsid w:val="009F6392"/>
    <w:rsid w:val="00A00A72"/>
    <w:rsid w:val="00A00C58"/>
    <w:rsid w:val="00A028A5"/>
    <w:rsid w:val="00A10092"/>
    <w:rsid w:val="00A10240"/>
    <w:rsid w:val="00A12124"/>
    <w:rsid w:val="00A13ECD"/>
    <w:rsid w:val="00A16946"/>
    <w:rsid w:val="00A17651"/>
    <w:rsid w:val="00A17CB8"/>
    <w:rsid w:val="00A20036"/>
    <w:rsid w:val="00A245C9"/>
    <w:rsid w:val="00A25A10"/>
    <w:rsid w:val="00A3318D"/>
    <w:rsid w:val="00A36B1A"/>
    <w:rsid w:val="00A42D1F"/>
    <w:rsid w:val="00A42EF5"/>
    <w:rsid w:val="00A4402E"/>
    <w:rsid w:val="00A44EAE"/>
    <w:rsid w:val="00A47288"/>
    <w:rsid w:val="00A47304"/>
    <w:rsid w:val="00A473D5"/>
    <w:rsid w:val="00A50C50"/>
    <w:rsid w:val="00A51EC2"/>
    <w:rsid w:val="00A52389"/>
    <w:rsid w:val="00A52991"/>
    <w:rsid w:val="00A531B1"/>
    <w:rsid w:val="00A604BD"/>
    <w:rsid w:val="00A64A49"/>
    <w:rsid w:val="00A66602"/>
    <w:rsid w:val="00A675B1"/>
    <w:rsid w:val="00A705A3"/>
    <w:rsid w:val="00A70BDD"/>
    <w:rsid w:val="00A717A4"/>
    <w:rsid w:val="00A72AED"/>
    <w:rsid w:val="00A72D7B"/>
    <w:rsid w:val="00A77DD8"/>
    <w:rsid w:val="00A80323"/>
    <w:rsid w:val="00A80710"/>
    <w:rsid w:val="00A809A3"/>
    <w:rsid w:val="00A82FFB"/>
    <w:rsid w:val="00A84C21"/>
    <w:rsid w:val="00A87B5E"/>
    <w:rsid w:val="00A90EFD"/>
    <w:rsid w:val="00A91A51"/>
    <w:rsid w:val="00A94C51"/>
    <w:rsid w:val="00A95B50"/>
    <w:rsid w:val="00A95EE7"/>
    <w:rsid w:val="00A960C2"/>
    <w:rsid w:val="00AA0E1B"/>
    <w:rsid w:val="00AA2084"/>
    <w:rsid w:val="00AA26AE"/>
    <w:rsid w:val="00AA338E"/>
    <w:rsid w:val="00AA547B"/>
    <w:rsid w:val="00AA5E69"/>
    <w:rsid w:val="00AA68D5"/>
    <w:rsid w:val="00AB1C41"/>
    <w:rsid w:val="00AB5E33"/>
    <w:rsid w:val="00AB78A4"/>
    <w:rsid w:val="00AC6C43"/>
    <w:rsid w:val="00AD5AD6"/>
    <w:rsid w:val="00AD5F65"/>
    <w:rsid w:val="00AD7A1E"/>
    <w:rsid w:val="00AE235D"/>
    <w:rsid w:val="00AE2A1B"/>
    <w:rsid w:val="00AE4BD7"/>
    <w:rsid w:val="00AE7354"/>
    <w:rsid w:val="00AF2F8C"/>
    <w:rsid w:val="00AF410E"/>
    <w:rsid w:val="00AF4201"/>
    <w:rsid w:val="00AF47BA"/>
    <w:rsid w:val="00AF55D6"/>
    <w:rsid w:val="00AF5677"/>
    <w:rsid w:val="00AF5DCC"/>
    <w:rsid w:val="00AF5EBC"/>
    <w:rsid w:val="00AF73AB"/>
    <w:rsid w:val="00AF7B8A"/>
    <w:rsid w:val="00B0160C"/>
    <w:rsid w:val="00B01AD9"/>
    <w:rsid w:val="00B02B4C"/>
    <w:rsid w:val="00B02E8C"/>
    <w:rsid w:val="00B03795"/>
    <w:rsid w:val="00B03C46"/>
    <w:rsid w:val="00B0536F"/>
    <w:rsid w:val="00B07F1D"/>
    <w:rsid w:val="00B10535"/>
    <w:rsid w:val="00B110EB"/>
    <w:rsid w:val="00B12890"/>
    <w:rsid w:val="00B12E26"/>
    <w:rsid w:val="00B14153"/>
    <w:rsid w:val="00B17D2D"/>
    <w:rsid w:val="00B22249"/>
    <w:rsid w:val="00B23914"/>
    <w:rsid w:val="00B246AC"/>
    <w:rsid w:val="00B25360"/>
    <w:rsid w:val="00B25A30"/>
    <w:rsid w:val="00B26A1A"/>
    <w:rsid w:val="00B301DB"/>
    <w:rsid w:val="00B3127F"/>
    <w:rsid w:val="00B31C97"/>
    <w:rsid w:val="00B337AE"/>
    <w:rsid w:val="00B361DB"/>
    <w:rsid w:val="00B4068D"/>
    <w:rsid w:val="00B41322"/>
    <w:rsid w:val="00B41E54"/>
    <w:rsid w:val="00B4568C"/>
    <w:rsid w:val="00B51BD7"/>
    <w:rsid w:val="00B51C66"/>
    <w:rsid w:val="00B52264"/>
    <w:rsid w:val="00B53949"/>
    <w:rsid w:val="00B539E5"/>
    <w:rsid w:val="00B55DEA"/>
    <w:rsid w:val="00B5657A"/>
    <w:rsid w:val="00B60ECC"/>
    <w:rsid w:val="00B63101"/>
    <w:rsid w:val="00B63948"/>
    <w:rsid w:val="00B63A6E"/>
    <w:rsid w:val="00B73FAA"/>
    <w:rsid w:val="00B7435A"/>
    <w:rsid w:val="00B750D3"/>
    <w:rsid w:val="00B76867"/>
    <w:rsid w:val="00B811B6"/>
    <w:rsid w:val="00B8247B"/>
    <w:rsid w:val="00B8435C"/>
    <w:rsid w:val="00B85605"/>
    <w:rsid w:val="00B86F44"/>
    <w:rsid w:val="00B933F1"/>
    <w:rsid w:val="00B93556"/>
    <w:rsid w:val="00B93FED"/>
    <w:rsid w:val="00B94989"/>
    <w:rsid w:val="00B95A25"/>
    <w:rsid w:val="00B9782B"/>
    <w:rsid w:val="00B979FA"/>
    <w:rsid w:val="00B97CC1"/>
    <w:rsid w:val="00BA1A18"/>
    <w:rsid w:val="00BA1E24"/>
    <w:rsid w:val="00BA4959"/>
    <w:rsid w:val="00BA4964"/>
    <w:rsid w:val="00BA4BD2"/>
    <w:rsid w:val="00BA5964"/>
    <w:rsid w:val="00BA71AC"/>
    <w:rsid w:val="00BA7993"/>
    <w:rsid w:val="00BB330A"/>
    <w:rsid w:val="00BB3FB2"/>
    <w:rsid w:val="00BB416C"/>
    <w:rsid w:val="00BB4C0E"/>
    <w:rsid w:val="00BB4C39"/>
    <w:rsid w:val="00BB6189"/>
    <w:rsid w:val="00BC08D5"/>
    <w:rsid w:val="00BC32F7"/>
    <w:rsid w:val="00BC7638"/>
    <w:rsid w:val="00BC7C1F"/>
    <w:rsid w:val="00BD029D"/>
    <w:rsid w:val="00BD1E8B"/>
    <w:rsid w:val="00BD31E7"/>
    <w:rsid w:val="00BD33FF"/>
    <w:rsid w:val="00BD4EB9"/>
    <w:rsid w:val="00BD5363"/>
    <w:rsid w:val="00BD5D0B"/>
    <w:rsid w:val="00BD614D"/>
    <w:rsid w:val="00BD6EDF"/>
    <w:rsid w:val="00BD70C4"/>
    <w:rsid w:val="00BE1703"/>
    <w:rsid w:val="00BE182C"/>
    <w:rsid w:val="00BE218A"/>
    <w:rsid w:val="00BE334E"/>
    <w:rsid w:val="00BE5391"/>
    <w:rsid w:val="00BE7078"/>
    <w:rsid w:val="00BF10C6"/>
    <w:rsid w:val="00BF2252"/>
    <w:rsid w:val="00BF2381"/>
    <w:rsid w:val="00BF2759"/>
    <w:rsid w:val="00BF4935"/>
    <w:rsid w:val="00BF670F"/>
    <w:rsid w:val="00BF7010"/>
    <w:rsid w:val="00C03E14"/>
    <w:rsid w:val="00C03E21"/>
    <w:rsid w:val="00C03F03"/>
    <w:rsid w:val="00C0629B"/>
    <w:rsid w:val="00C120B8"/>
    <w:rsid w:val="00C1228C"/>
    <w:rsid w:val="00C13452"/>
    <w:rsid w:val="00C15A05"/>
    <w:rsid w:val="00C1718E"/>
    <w:rsid w:val="00C17E60"/>
    <w:rsid w:val="00C218F8"/>
    <w:rsid w:val="00C21DE0"/>
    <w:rsid w:val="00C24CD8"/>
    <w:rsid w:val="00C25496"/>
    <w:rsid w:val="00C26AE7"/>
    <w:rsid w:val="00C300C8"/>
    <w:rsid w:val="00C3049F"/>
    <w:rsid w:val="00C358AD"/>
    <w:rsid w:val="00C36D02"/>
    <w:rsid w:val="00C37A81"/>
    <w:rsid w:val="00C43914"/>
    <w:rsid w:val="00C4636C"/>
    <w:rsid w:val="00C47CE9"/>
    <w:rsid w:val="00C5022B"/>
    <w:rsid w:val="00C52EA2"/>
    <w:rsid w:val="00C5680C"/>
    <w:rsid w:val="00C57DDF"/>
    <w:rsid w:val="00C662C2"/>
    <w:rsid w:val="00C71E10"/>
    <w:rsid w:val="00C72BA3"/>
    <w:rsid w:val="00C82966"/>
    <w:rsid w:val="00C83EF2"/>
    <w:rsid w:val="00C8421F"/>
    <w:rsid w:val="00C901D8"/>
    <w:rsid w:val="00C90CF0"/>
    <w:rsid w:val="00C9312D"/>
    <w:rsid w:val="00C932B7"/>
    <w:rsid w:val="00C957E2"/>
    <w:rsid w:val="00C95B43"/>
    <w:rsid w:val="00CA2BE3"/>
    <w:rsid w:val="00CA329C"/>
    <w:rsid w:val="00CA3D3E"/>
    <w:rsid w:val="00CA4812"/>
    <w:rsid w:val="00CA5351"/>
    <w:rsid w:val="00CB01E8"/>
    <w:rsid w:val="00CB1297"/>
    <w:rsid w:val="00CB2397"/>
    <w:rsid w:val="00CB3CA5"/>
    <w:rsid w:val="00CB7EC0"/>
    <w:rsid w:val="00CC2783"/>
    <w:rsid w:val="00CC4AAA"/>
    <w:rsid w:val="00CC4DD3"/>
    <w:rsid w:val="00CC4FE5"/>
    <w:rsid w:val="00CC6D81"/>
    <w:rsid w:val="00CC7408"/>
    <w:rsid w:val="00CD3811"/>
    <w:rsid w:val="00CD3B5C"/>
    <w:rsid w:val="00CD4C09"/>
    <w:rsid w:val="00CD59B3"/>
    <w:rsid w:val="00CD691C"/>
    <w:rsid w:val="00CE01FA"/>
    <w:rsid w:val="00CE0BF2"/>
    <w:rsid w:val="00CE13D8"/>
    <w:rsid w:val="00CE2E9C"/>
    <w:rsid w:val="00CE3938"/>
    <w:rsid w:val="00CF02BD"/>
    <w:rsid w:val="00CF03B1"/>
    <w:rsid w:val="00CF0517"/>
    <w:rsid w:val="00CF145B"/>
    <w:rsid w:val="00CF2131"/>
    <w:rsid w:val="00CF2AD5"/>
    <w:rsid w:val="00CF748F"/>
    <w:rsid w:val="00CF7CDE"/>
    <w:rsid w:val="00CF7ED3"/>
    <w:rsid w:val="00D0129F"/>
    <w:rsid w:val="00D02E07"/>
    <w:rsid w:val="00D048F5"/>
    <w:rsid w:val="00D066E2"/>
    <w:rsid w:val="00D14A73"/>
    <w:rsid w:val="00D151CB"/>
    <w:rsid w:val="00D15DD5"/>
    <w:rsid w:val="00D200C6"/>
    <w:rsid w:val="00D2118F"/>
    <w:rsid w:val="00D21B12"/>
    <w:rsid w:val="00D21FE6"/>
    <w:rsid w:val="00D2584E"/>
    <w:rsid w:val="00D273DC"/>
    <w:rsid w:val="00D31AE1"/>
    <w:rsid w:val="00D34860"/>
    <w:rsid w:val="00D34B49"/>
    <w:rsid w:val="00D35450"/>
    <w:rsid w:val="00D41B47"/>
    <w:rsid w:val="00D422A5"/>
    <w:rsid w:val="00D42E15"/>
    <w:rsid w:val="00D42E66"/>
    <w:rsid w:val="00D44599"/>
    <w:rsid w:val="00D44754"/>
    <w:rsid w:val="00D4509D"/>
    <w:rsid w:val="00D45AD1"/>
    <w:rsid w:val="00D5371B"/>
    <w:rsid w:val="00D56592"/>
    <w:rsid w:val="00D567CC"/>
    <w:rsid w:val="00D673FF"/>
    <w:rsid w:val="00D70E8B"/>
    <w:rsid w:val="00D70FA5"/>
    <w:rsid w:val="00D72829"/>
    <w:rsid w:val="00D72DCB"/>
    <w:rsid w:val="00D766B6"/>
    <w:rsid w:val="00D766D9"/>
    <w:rsid w:val="00D773FD"/>
    <w:rsid w:val="00D77E5C"/>
    <w:rsid w:val="00D8263F"/>
    <w:rsid w:val="00D84EBA"/>
    <w:rsid w:val="00D854FA"/>
    <w:rsid w:val="00D90EE4"/>
    <w:rsid w:val="00D937DC"/>
    <w:rsid w:val="00D95154"/>
    <w:rsid w:val="00D95E32"/>
    <w:rsid w:val="00D97309"/>
    <w:rsid w:val="00D977DD"/>
    <w:rsid w:val="00DA2B73"/>
    <w:rsid w:val="00DA2C06"/>
    <w:rsid w:val="00DA635A"/>
    <w:rsid w:val="00DA728B"/>
    <w:rsid w:val="00DA7730"/>
    <w:rsid w:val="00DB06F6"/>
    <w:rsid w:val="00DB1097"/>
    <w:rsid w:val="00DB2745"/>
    <w:rsid w:val="00DB5FA5"/>
    <w:rsid w:val="00DC524E"/>
    <w:rsid w:val="00DC53E4"/>
    <w:rsid w:val="00DC58C9"/>
    <w:rsid w:val="00DC6249"/>
    <w:rsid w:val="00DD01EB"/>
    <w:rsid w:val="00DD2264"/>
    <w:rsid w:val="00DD28E0"/>
    <w:rsid w:val="00DD29C4"/>
    <w:rsid w:val="00DD3849"/>
    <w:rsid w:val="00DD7CE7"/>
    <w:rsid w:val="00DE2974"/>
    <w:rsid w:val="00DE40DD"/>
    <w:rsid w:val="00DE4633"/>
    <w:rsid w:val="00DE4890"/>
    <w:rsid w:val="00DE501F"/>
    <w:rsid w:val="00DE61E8"/>
    <w:rsid w:val="00DF074B"/>
    <w:rsid w:val="00DF0E45"/>
    <w:rsid w:val="00DF0EA4"/>
    <w:rsid w:val="00DF1C83"/>
    <w:rsid w:val="00DF28E9"/>
    <w:rsid w:val="00DF2B27"/>
    <w:rsid w:val="00DF41CF"/>
    <w:rsid w:val="00DF4834"/>
    <w:rsid w:val="00DF4A48"/>
    <w:rsid w:val="00DF6639"/>
    <w:rsid w:val="00DF6D4A"/>
    <w:rsid w:val="00DF6E34"/>
    <w:rsid w:val="00E0489B"/>
    <w:rsid w:val="00E05D0F"/>
    <w:rsid w:val="00E11ED7"/>
    <w:rsid w:val="00E15E91"/>
    <w:rsid w:val="00E16DEC"/>
    <w:rsid w:val="00E21F80"/>
    <w:rsid w:val="00E25326"/>
    <w:rsid w:val="00E25449"/>
    <w:rsid w:val="00E25AD6"/>
    <w:rsid w:val="00E30708"/>
    <w:rsid w:val="00E308BB"/>
    <w:rsid w:val="00E3116D"/>
    <w:rsid w:val="00E314F5"/>
    <w:rsid w:val="00E31FE8"/>
    <w:rsid w:val="00E34DEE"/>
    <w:rsid w:val="00E35413"/>
    <w:rsid w:val="00E370F7"/>
    <w:rsid w:val="00E40626"/>
    <w:rsid w:val="00E419C5"/>
    <w:rsid w:val="00E42393"/>
    <w:rsid w:val="00E508E2"/>
    <w:rsid w:val="00E51BB4"/>
    <w:rsid w:val="00E55928"/>
    <w:rsid w:val="00E61197"/>
    <w:rsid w:val="00E62A87"/>
    <w:rsid w:val="00E7205F"/>
    <w:rsid w:val="00E73352"/>
    <w:rsid w:val="00E745BA"/>
    <w:rsid w:val="00E753E3"/>
    <w:rsid w:val="00E75E22"/>
    <w:rsid w:val="00E76585"/>
    <w:rsid w:val="00E769F2"/>
    <w:rsid w:val="00E77332"/>
    <w:rsid w:val="00E8370E"/>
    <w:rsid w:val="00E84784"/>
    <w:rsid w:val="00E87AA7"/>
    <w:rsid w:val="00E926FB"/>
    <w:rsid w:val="00E943B5"/>
    <w:rsid w:val="00EA03FD"/>
    <w:rsid w:val="00EA578B"/>
    <w:rsid w:val="00EA6803"/>
    <w:rsid w:val="00EB1790"/>
    <w:rsid w:val="00EB1C16"/>
    <w:rsid w:val="00EB4B61"/>
    <w:rsid w:val="00EB4DB5"/>
    <w:rsid w:val="00EB6B76"/>
    <w:rsid w:val="00EC0A66"/>
    <w:rsid w:val="00EC4D95"/>
    <w:rsid w:val="00EC7DD7"/>
    <w:rsid w:val="00ED20BF"/>
    <w:rsid w:val="00ED2313"/>
    <w:rsid w:val="00ED39BE"/>
    <w:rsid w:val="00ED5F31"/>
    <w:rsid w:val="00ED648F"/>
    <w:rsid w:val="00ED7785"/>
    <w:rsid w:val="00EE50DB"/>
    <w:rsid w:val="00EE68C6"/>
    <w:rsid w:val="00EF077A"/>
    <w:rsid w:val="00EF08BA"/>
    <w:rsid w:val="00EF4E2C"/>
    <w:rsid w:val="00EF4F26"/>
    <w:rsid w:val="00EF50AC"/>
    <w:rsid w:val="00EF6B9E"/>
    <w:rsid w:val="00EF6C67"/>
    <w:rsid w:val="00F00C01"/>
    <w:rsid w:val="00F01220"/>
    <w:rsid w:val="00F01629"/>
    <w:rsid w:val="00F04CDE"/>
    <w:rsid w:val="00F059E9"/>
    <w:rsid w:val="00F05F11"/>
    <w:rsid w:val="00F126C2"/>
    <w:rsid w:val="00F12B4A"/>
    <w:rsid w:val="00F14876"/>
    <w:rsid w:val="00F15380"/>
    <w:rsid w:val="00F169C6"/>
    <w:rsid w:val="00F1789D"/>
    <w:rsid w:val="00F21A02"/>
    <w:rsid w:val="00F22B07"/>
    <w:rsid w:val="00F33A52"/>
    <w:rsid w:val="00F33DF6"/>
    <w:rsid w:val="00F33EA2"/>
    <w:rsid w:val="00F367E5"/>
    <w:rsid w:val="00F36A57"/>
    <w:rsid w:val="00F43A0B"/>
    <w:rsid w:val="00F44AE9"/>
    <w:rsid w:val="00F45002"/>
    <w:rsid w:val="00F45335"/>
    <w:rsid w:val="00F46E0C"/>
    <w:rsid w:val="00F47535"/>
    <w:rsid w:val="00F47DCA"/>
    <w:rsid w:val="00F51CC0"/>
    <w:rsid w:val="00F53877"/>
    <w:rsid w:val="00F62611"/>
    <w:rsid w:val="00F63465"/>
    <w:rsid w:val="00F639EE"/>
    <w:rsid w:val="00F6411D"/>
    <w:rsid w:val="00F64C25"/>
    <w:rsid w:val="00F65181"/>
    <w:rsid w:val="00F67A5E"/>
    <w:rsid w:val="00F72EAB"/>
    <w:rsid w:val="00F73487"/>
    <w:rsid w:val="00F7532E"/>
    <w:rsid w:val="00F82634"/>
    <w:rsid w:val="00F85BBD"/>
    <w:rsid w:val="00F863CD"/>
    <w:rsid w:val="00F9281E"/>
    <w:rsid w:val="00F94626"/>
    <w:rsid w:val="00FA5EC8"/>
    <w:rsid w:val="00FA6305"/>
    <w:rsid w:val="00FA673B"/>
    <w:rsid w:val="00FA7407"/>
    <w:rsid w:val="00FB0B8D"/>
    <w:rsid w:val="00FB2066"/>
    <w:rsid w:val="00FB20B9"/>
    <w:rsid w:val="00FB2E6B"/>
    <w:rsid w:val="00FB31A0"/>
    <w:rsid w:val="00FB3D2C"/>
    <w:rsid w:val="00FB4013"/>
    <w:rsid w:val="00FB516B"/>
    <w:rsid w:val="00FB5FF1"/>
    <w:rsid w:val="00FC2604"/>
    <w:rsid w:val="00FC2F8A"/>
    <w:rsid w:val="00FC412B"/>
    <w:rsid w:val="00FC73DB"/>
    <w:rsid w:val="00FD076C"/>
    <w:rsid w:val="00FD30DF"/>
    <w:rsid w:val="00FD4B5F"/>
    <w:rsid w:val="00FD5827"/>
    <w:rsid w:val="00FD5BEC"/>
    <w:rsid w:val="00FE2760"/>
    <w:rsid w:val="00FE3559"/>
    <w:rsid w:val="00FE4684"/>
    <w:rsid w:val="00FE4D7C"/>
    <w:rsid w:val="00FE515B"/>
    <w:rsid w:val="00FE56EC"/>
    <w:rsid w:val="00FF5C9C"/>
    <w:rsid w:val="00FF671B"/>
    <w:rsid w:val="012C2FF8"/>
    <w:rsid w:val="01802FE6"/>
    <w:rsid w:val="01A5077A"/>
    <w:rsid w:val="01C61F41"/>
    <w:rsid w:val="02403A31"/>
    <w:rsid w:val="024C5456"/>
    <w:rsid w:val="024D3AB5"/>
    <w:rsid w:val="02AD1871"/>
    <w:rsid w:val="02BD48B4"/>
    <w:rsid w:val="03086E38"/>
    <w:rsid w:val="03A22582"/>
    <w:rsid w:val="03CB6466"/>
    <w:rsid w:val="03E90A8A"/>
    <w:rsid w:val="046265DE"/>
    <w:rsid w:val="05B02ACB"/>
    <w:rsid w:val="05E72265"/>
    <w:rsid w:val="05FB5A9A"/>
    <w:rsid w:val="061F15AD"/>
    <w:rsid w:val="06680E40"/>
    <w:rsid w:val="069D5702"/>
    <w:rsid w:val="075B5BAF"/>
    <w:rsid w:val="0787177D"/>
    <w:rsid w:val="07C45EA2"/>
    <w:rsid w:val="084F6490"/>
    <w:rsid w:val="093E37E1"/>
    <w:rsid w:val="097E62AA"/>
    <w:rsid w:val="09D74107"/>
    <w:rsid w:val="0AA60033"/>
    <w:rsid w:val="0C255E51"/>
    <w:rsid w:val="0C7A42F5"/>
    <w:rsid w:val="0D383722"/>
    <w:rsid w:val="0D9945BD"/>
    <w:rsid w:val="0DB30708"/>
    <w:rsid w:val="0DD0797F"/>
    <w:rsid w:val="0DD52DD1"/>
    <w:rsid w:val="0DF058DF"/>
    <w:rsid w:val="0ECE4955"/>
    <w:rsid w:val="0F143E41"/>
    <w:rsid w:val="10184AD8"/>
    <w:rsid w:val="10384195"/>
    <w:rsid w:val="10BE6880"/>
    <w:rsid w:val="10C05B07"/>
    <w:rsid w:val="10F90234"/>
    <w:rsid w:val="11161456"/>
    <w:rsid w:val="112804BB"/>
    <w:rsid w:val="116D46F0"/>
    <w:rsid w:val="11891F00"/>
    <w:rsid w:val="11FE4FC6"/>
    <w:rsid w:val="12A216D1"/>
    <w:rsid w:val="12E732B1"/>
    <w:rsid w:val="14BA2BE7"/>
    <w:rsid w:val="14BF605D"/>
    <w:rsid w:val="14C141C1"/>
    <w:rsid w:val="154D5460"/>
    <w:rsid w:val="15866148"/>
    <w:rsid w:val="158949A0"/>
    <w:rsid w:val="15C62C26"/>
    <w:rsid w:val="15CB15AB"/>
    <w:rsid w:val="1703444E"/>
    <w:rsid w:val="17CA481C"/>
    <w:rsid w:val="18204B1E"/>
    <w:rsid w:val="18223D65"/>
    <w:rsid w:val="189C52A7"/>
    <w:rsid w:val="18A75E70"/>
    <w:rsid w:val="18E43943"/>
    <w:rsid w:val="191C3DDD"/>
    <w:rsid w:val="195F4680"/>
    <w:rsid w:val="19795C95"/>
    <w:rsid w:val="19864D13"/>
    <w:rsid w:val="1A033068"/>
    <w:rsid w:val="1AA700E7"/>
    <w:rsid w:val="1AF60700"/>
    <w:rsid w:val="1BDF6EEA"/>
    <w:rsid w:val="1BF24C48"/>
    <w:rsid w:val="1C6E6F66"/>
    <w:rsid w:val="1C9A0C60"/>
    <w:rsid w:val="1CA04ACC"/>
    <w:rsid w:val="1CA91C05"/>
    <w:rsid w:val="1D3C437F"/>
    <w:rsid w:val="1D49692F"/>
    <w:rsid w:val="1D582229"/>
    <w:rsid w:val="1EA90449"/>
    <w:rsid w:val="1EE87EBD"/>
    <w:rsid w:val="1F64011B"/>
    <w:rsid w:val="1F675AF9"/>
    <w:rsid w:val="1F852C38"/>
    <w:rsid w:val="1FF93C2E"/>
    <w:rsid w:val="20164367"/>
    <w:rsid w:val="20541E03"/>
    <w:rsid w:val="20735A50"/>
    <w:rsid w:val="209F7366"/>
    <w:rsid w:val="20D116DE"/>
    <w:rsid w:val="20FB3FE6"/>
    <w:rsid w:val="21481797"/>
    <w:rsid w:val="21B16B82"/>
    <w:rsid w:val="21DD3533"/>
    <w:rsid w:val="21EE214B"/>
    <w:rsid w:val="220E52B9"/>
    <w:rsid w:val="225F1AA2"/>
    <w:rsid w:val="227520D2"/>
    <w:rsid w:val="22B428B7"/>
    <w:rsid w:val="22C3131B"/>
    <w:rsid w:val="23175140"/>
    <w:rsid w:val="23E565BC"/>
    <w:rsid w:val="23FA2A25"/>
    <w:rsid w:val="241D091B"/>
    <w:rsid w:val="243573CB"/>
    <w:rsid w:val="24773FCD"/>
    <w:rsid w:val="24932F70"/>
    <w:rsid w:val="24A8218C"/>
    <w:rsid w:val="25515873"/>
    <w:rsid w:val="258C0CC3"/>
    <w:rsid w:val="25A11206"/>
    <w:rsid w:val="25E2737C"/>
    <w:rsid w:val="269D579B"/>
    <w:rsid w:val="26EB568C"/>
    <w:rsid w:val="270C544F"/>
    <w:rsid w:val="278B6D36"/>
    <w:rsid w:val="28546DA1"/>
    <w:rsid w:val="287E3322"/>
    <w:rsid w:val="28D7518A"/>
    <w:rsid w:val="2967557B"/>
    <w:rsid w:val="297F1B71"/>
    <w:rsid w:val="29FD5553"/>
    <w:rsid w:val="2A194309"/>
    <w:rsid w:val="2A2D0C9B"/>
    <w:rsid w:val="2A74067F"/>
    <w:rsid w:val="2A8104B5"/>
    <w:rsid w:val="2B312FA2"/>
    <w:rsid w:val="2B4A0F48"/>
    <w:rsid w:val="2BD171C4"/>
    <w:rsid w:val="2BF80A54"/>
    <w:rsid w:val="2C1B0D4A"/>
    <w:rsid w:val="2D485A2E"/>
    <w:rsid w:val="2D651E1F"/>
    <w:rsid w:val="2D923ED7"/>
    <w:rsid w:val="2E270577"/>
    <w:rsid w:val="2E6345CC"/>
    <w:rsid w:val="2E6D49F0"/>
    <w:rsid w:val="2E7B5C86"/>
    <w:rsid w:val="2E8A6F83"/>
    <w:rsid w:val="2EAC051E"/>
    <w:rsid w:val="2ED272E9"/>
    <w:rsid w:val="2EF17C08"/>
    <w:rsid w:val="2FD7437E"/>
    <w:rsid w:val="30703D5A"/>
    <w:rsid w:val="309E4D41"/>
    <w:rsid w:val="30BB110D"/>
    <w:rsid w:val="31373E6D"/>
    <w:rsid w:val="314D305C"/>
    <w:rsid w:val="3153457B"/>
    <w:rsid w:val="32466CA6"/>
    <w:rsid w:val="324A4A77"/>
    <w:rsid w:val="32555340"/>
    <w:rsid w:val="32926408"/>
    <w:rsid w:val="32B94837"/>
    <w:rsid w:val="32DF5E7A"/>
    <w:rsid w:val="33A361F5"/>
    <w:rsid w:val="346B1F55"/>
    <w:rsid w:val="35C64BD2"/>
    <w:rsid w:val="35DD6A03"/>
    <w:rsid w:val="36487A0B"/>
    <w:rsid w:val="36E7514C"/>
    <w:rsid w:val="375B08D2"/>
    <w:rsid w:val="377E068A"/>
    <w:rsid w:val="38B16272"/>
    <w:rsid w:val="39127ABB"/>
    <w:rsid w:val="3962648D"/>
    <w:rsid w:val="399D6AE7"/>
    <w:rsid w:val="39C91EDF"/>
    <w:rsid w:val="3A45451C"/>
    <w:rsid w:val="3A9B3286"/>
    <w:rsid w:val="3AE366B8"/>
    <w:rsid w:val="3AE42299"/>
    <w:rsid w:val="3BDE7D09"/>
    <w:rsid w:val="3BF04D6D"/>
    <w:rsid w:val="3C616CDF"/>
    <w:rsid w:val="3CC003F8"/>
    <w:rsid w:val="3D8B219F"/>
    <w:rsid w:val="3DE26E3E"/>
    <w:rsid w:val="3E0C4DB2"/>
    <w:rsid w:val="3E5947A0"/>
    <w:rsid w:val="3EA67580"/>
    <w:rsid w:val="3EDD1E8C"/>
    <w:rsid w:val="3EE1655D"/>
    <w:rsid w:val="3EF12BAC"/>
    <w:rsid w:val="3EF609B5"/>
    <w:rsid w:val="3F1E7B97"/>
    <w:rsid w:val="3F996C88"/>
    <w:rsid w:val="40213F94"/>
    <w:rsid w:val="40591547"/>
    <w:rsid w:val="40682C27"/>
    <w:rsid w:val="40907DE0"/>
    <w:rsid w:val="40B2492B"/>
    <w:rsid w:val="40E2776D"/>
    <w:rsid w:val="40E7368D"/>
    <w:rsid w:val="40F77B2E"/>
    <w:rsid w:val="41C81961"/>
    <w:rsid w:val="41E527C1"/>
    <w:rsid w:val="42093900"/>
    <w:rsid w:val="42152BB7"/>
    <w:rsid w:val="422A7ACA"/>
    <w:rsid w:val="427A0F72"/>
    <w:rsid w:val="429D5056"/>
    <w:rsid w:val="42D17F4F"/>
    <w:rsid w:val="43163CC6"/>
    <w:rsid w:val="4363383E"/>
    <w:rsid w:val="43BE6493"/>
    <w:rsid w:val="43CB75FA"/>
    <w:rsid w:val="443E61F8"/>
    <w:rsid w:val="446D7B06"/>
    <w:rsid w:val="44E243D2"/>
    <w:rsid w:val="44E3659A"/>
    <w:rsid w:val="44F2634F"/>
    <w:rsid w:val="45F84CEC"/>
    <w:rsid w:val="45FD7A81"/>
    <w:rsid w:val="45FE5625"/>
    <w:rsid w:val="46890899"/>
    <w:rsid w:val="46A73FE1"/>
    <w:rsid w:val="46B714D1"/>
    <w:rsid w:val="46BA3E8B"/>
    <w:rsid w:val="47973DE7"/>
    <w:rsid w:val="47DD3EDF"/>
    <w:rsid w:val="480965D2"/>
    <w:rsid w:val="487F4761"/>
    <w:rsid w:val="497E0127"/>
    <w:rsid w:val="498C24DC"/>
    <w:rsid w:val="49BE5D6C"/>
    <w:rsid w:val="49C93892"/>
    <w:rsid w:val="4A2353C0"/>
    <w:rsid w:val="4B072732"/>
    <w:rsid w:val="4BAF0AD6"/>
    <w:rsid w:val="4BD62BAB"/>
    <w:rsid w:val="4CB70C18"/>
    <w:rsid w:val="4D035801"/>
    <w:rsid w:val="4D2F3E18"/>
    <w:rsid w:val="4D327E04"/>
    <w:rsid w:val="4D554D11"/>
    <w:rsid w:val="4D7D1609"/>
    <w:rsid w:val="4E6D0699"/>
    <w:rsid w:val="4EC04F08"/>
    <w:rsid w:val="4F1E56B9"/>
    <w:rsid w:val="4F826147"/>
    <w:rsid w:val="50020663"/>
    <w:rsid w:val="503C75F6"/>
    <w:rsid w:val="5067380B"/>
    <w:rsid w:val="513B58BB"/>
    <w:rsid w:val="51B955A2"/>
    <w:rsid w:val="523D128B"/>
    <w:rsid w:val="52596E15"/>
    <w:rsid w:val="52C74406"/>
    <w:rsid w:val="52E270AF"/>
    <w:rsid w:val="53916C10"/>
    <w:rsid w:val="53B3155E"/>
    <w:rsid w:val="549141F6"/>
    <w:rsid w:val="54C9407C"/>
    <w:rsid w:val="54EE0021"/>
    <w:rsid w:val="551D2093"/>
    <w:rsid w:val="55416122"/>
    <w:rsid w:val="56343CD6"/>
    <w:rsid w:val="564E7557"/>
    <w:rsid w:val="56724E30"/>
    <w:rsid w:val="56CA5853"/>
    <w:rsid w:val="56D314B4"/>
    <w:rsid w:val="56F01D27"/>
    <w:rsid w:val="5702532D"/>
    <w:rsid w:val="5739308C"/>
    <w:rsid w:val="573F7DCA"/>
    <w:rsid w:val="580C3C6A"/>
    <w:rsid w:val="580E0C11"/>
    <w:rsid w:val="581144FC"/>
    <w:rsid w:val="5883457E"/>
    <w:rsid w:val="59401C6C"/>
    <w:rsid w:val="596814E0"/>
    <w:rsid w:val="59DA06A0"/>
    <w:rsid w:val="5A6A4304"/>
    <w:rsid w:val="5B4D7C5A"/>
    <w:rsid w:val="5B5127CB"/>
    <w:rsid w:val="5C202B09"/>
    <w:rsid w:val="5C5960CA"/>
    <w:rsid w:val="5D3549BB"/>
    <w:rsid w:val="5D56439F"/>
    <w:rsid w:val="5D607A8C"/>
    <w:rsid w:val="5DB82EE1"/>
    <w:rsid w:val="5DBB681E"/>
    <w:rsid w:val="5E9C061A"/>
    <w:rsid w:val="5EC53D7A"/>
    <w:rsid w:val="5EF52C35"/>
    <w:rsid w:val="5EFF14F9"/>
    <w:rsid w:val="5F2F2035"/>
    <w:rsid w:val="5F3C41F2"/>
    <w:rsid w:val="5FD261BF"/>
    <w:rsid w:val="608A7028"/>
    <w:rsid w:val="60B847F6"/>
    <w:rsid w:val="60E72068"/>
    <w:rsid w:val="610500DB"/>
    <w:rsid w:val="617D1DE8"/>
    <w:rsid w:val="62DB39A4"/>
    <w:rsid w:val="632C0E07"/>
    <w:rsid w:val="640F68A3"/>
    <w:rsid w:val="64407D9C"/>
    <w:rsid w:val="6445588F"/>
    <w:rsid w:val="64FC3A6C"/>
    <w:rsid w:val="65705E17"/>
    <w:rsid w:val="65BB294A"/>
    <w:rsid w:val="65D830BC"/>
    <w:rsid w:val="663B7302"/>
    <w:rsid w:val="669E73B9"/>
    <w:rsid w:val="671330EB"/>
    <w:rsid w:val="67845A49"/>
    <w:rsid w:val="678550A5"/>
    <w:rsid w:val="67A70345"/>
    <w:rsid w:val="67CF1DF6"/>
    <w:rsid w:val="681C1F18"/>
    <w:rsid w:val="6954790C"/>
    <w:rsid w:val="69696C4A"/>
    <w:rsid w:val="69E96A6F"/>
    <w:rsid w:val="69F375A8"/>
    <w:rsid w:val="6A152A41"/>
    <w:rsid w:val="6AF0226E"/>
    <w:rsid w:val="6BAA5DD9"/>
    <w:rsid w:val="6BCF5521"/>
    <w:rsid w:val="6BD9156F"/>
    <w:rsid w:val="6BEC360D"/>
    <w:rsid w:val="6C0C012C"/>
    <w:rsid w:val="6C0D1295"/>
    <w:rsid w:val="6C3631C9"/>
    <w:rsid w:val="6C630F2B"/>
    <w:rsid w:val="6C69492C"/>
    <w:rsid w:val="6C755C3E"/>
    <w:rsid w:val="6C9414A0"/>
    <w:rsid w:val="6CD47DCA"/>
    <w:rsid w:val="6D5964E8"/>
    <w:rsid w:val="6D5C083F"/>
    <w:rsid w:val="6D7A334C"/>
    <w:rsid w:val="6D834C19"/>
    <w:rsid w:val="6D863F8D"/>
    <w:rsid w:val="6DE14608"/>
    <w:rsid w:val="6E3D1415"/>
    <w:rsid w:val="6EA316F2"/>
    <w:rsid w:val="6ED738FE"/>
    <w:rsid w:val="70104524"/>
    <w:rsid w:val="70846203"/>
    <w:rsid w:val="70B65EC3"/>
    <w:rsid w:val="70FB127C"/>
    <w:rsid w:val="710A7E9F"/>
    <w:rsid w:val="711E47D2"/>
    <w:rsid w:val="71DB74DD"/>
    <w:rsid w:val="722C51FD"/>
    <w:rsid w:val="7230564D"/>
    <w:rsid w:val="72544F0B"/>
    <w:rsid w:val="72702540"/>
    <w:rsid w:val="73235867"/>
    <w:rsid w:val="73576C48"/>
    <w:rsid w:val="73594034"/>
    <w:rsid w:val="739B187A"/>
    <w:rsid w:val="73E80390"/>
    <w:rsid w:val="748C720B"/>
    <w:rsid w:val="74DF3041"/>
    <w:rsid w:val="753601AE"/>
    <w:rsid w:val="7539606B"/>
    <w:rsid w:val="7551704E"/>
    <w:rsid w:val="757C3298"/>
    <w:rsid w:val="76027B01"/>
    <w:rsid w:val="76155A7A"/>
    <w:rsid w:val="76277184"/>
    <w:rsid w:val="764757A2"/>
    <w:rsid w:val="764A4C9F"/>
    <w:rsid w:val="76E45BEF"/>
    <w:rsid w:val="77732948"/>
    <w:rsid w:val="777A3B95"/>
    <w:rsid w:val="77D34E55"/>
    <w:rsid w:val="783A7F30"/>
    <w:rsid w:val="788119B6"/>
    <w:rsid w:val="78BA515F"/>
    <w:rsid w:val="792649ED"/>
    <w:rsid w:val="79830084"/>
    <w:rsid w:val="7A0752E8"/>
    <w:rsid w:val="7A7F0743"/>
    <w:rsid w:val="7AE242A7"/>
    <w:rsid w:val="7B003E6E"/>
    <w:rsid w:val="7B67456B"/>
    <w:rsid w:val="7B991873"/>
    <w:rsid w:val="7BC052AE"/>
    <w:rsid w:val="7BD04E81"/>
    <w:rsid w:val="7BFB53E7"/>
    <w:rsid w:val="7CD303CA"/>
    <w:rsid w:val="7CD954BC"/>
    <w:rsid w:val="7D1A3A7C"/>
    <w:rsid w:val="7D583A24"/>
    <w:rsid w:val="7D9730DF"/>
    <w:rsid w:val="7D9D4D87"/>
    <w:rsid w:val="7DA26412"/>
    <w:rsid w:val="7DB40F25"/>
    <w:rsid w:val="7DBD5D35"/>
    <w:rsid w:val="7ECD0155"/>
    <w:rsid w:val="7F00464E"/>
    <w:rsid w:val="BD7CA5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D9EF65F"/>
  <w15:docId w15:val="{2F944451-387D-4E23-99F1-8488260D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qFormat="1"/>
    <w:lsdException w:name="toc 5" w:locked="1" w:uiPriority="39" w:qFormat="1"/>
    <w:lsdException w:name="toc 6" w:locked="1" w:uiPriority="39" w:qFormat="1"/>
    <w:lsdException w:name="toc 7" w:locked="1" w:uiPriority="39" w:qFormat="1"/>
    <w:lsdException w:name="toc 8" w:locked="1" w:uiPriority="39" w:qFormat="1"/>
    <w:lsdException w:name="toc 9" w:locked="1" w:uiPriority="39" w:qFormat="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uiPriority="0" w:qFormat="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pacing w:line="312" w:lineRule="auto"/>
      <w:ind w:firstLineChars="200" w:firstLine="200"/>
      <w:jc w:val="both"/>
    </w:pPr>
    <w:rPr>
      <w:kern w:val="2"/>
      <w:sz w:val="21"/>
      <w:szCs w:val="24"/>
    </w:rPr>
  </w:style>
  <w:style w:type="paragraph" w:styleId="1">
    <w:name w:val="heading 1"/>
    <w:basedOn w:val="a1"/>
    <w:next w:val="a1"/>
    <w:link w:val="10"/>
    <w:uiPriority w:val="9"/>
    <w:qFormat/>
    <w:locked/>
    <w:pPr>
      <w:keepNext/>
      <w:keepLines/>
      <w:spacing w:before="340" w:after="330" w:line="578" w:lineRule="auto"/>
      <w:outlineLvl w:val="0"/>
    </w:pPr>
    <w:rPr>
      <w:rFonts w:eastAsia="仿宋"/>
      <w:b/>
      <w:bCs/>
      <w:kern w:val="44"/>
      <w:sz w:val="28"/>
      <w:szCs w:val="44"/>
    </w:rPr>
  </w:style>
  <w:style w:type="paragraph" w:styleId="2">
    <w:name w:val="heading 2"/>
    <w:basedOn w:val="a1"/>
    <w:next w:val="a1"/>
    <w:link w:val="20"/>
    <w:uiPriority w:val="9"/>
    <w:qFormat/>
    <w:locked/>
    <w:pPr>
      <w:keepNext/>
      <w:spacing w:before="240" w:after="60"/>
      <w:outlineLvl w:val="1"/>
    </w:pPr>
    <w:rPr>
      <w:rFonts w:ascii="Arial" w:eastAsia="黑体" w:hAnsi="Arial"/>
      <w:b/>
      <w:sz w:val="30"/>
      <w:szCs w:val="20"/>
    </w:rPr>
  </w:style>
  <w:style w:type="paragraph" w:styleId="3">
    <w:name w:val="heading 3"/>
    <w:basedOn w:val="a1"/>
    <w:next w:val="a1"/>
    <w:link w:val="30"/>
    <w:uiPriority w:val="9"/>
    <w:qFormat/>
    <w:locked/>
    <w:pPr>
      <w:keepNext/>
      <w:spacing w:before="240" w:after="60"/>
      <w:outlineLvl w:val="2"/>
    </w:pPr>
    <w:rPr>
      <w:rFonts w:eastAsia="黑体"/>
      <w:b/>
      <w:sz w:val="28"/>
      <w:szCs w:val="20"/>
    </w:rPr>
  </w:style>
  <w:style w:type="paragraph" w:styleId="40">
    <w:name w:val="heading 4"/>
    <w:basedOn w:val="a1"/>
    <w:next w:val="a1"/>
    <w:link w:val="41"/>
    <w:uiPriority w:val="9"/>
    <w:qFormat/>
    <w:locked/>
    <w:pPr>
      <w:keepNext/>
      <w:keepLines/>
      <w:spacing w:before="280" w:after="290" w:line="372" w:lineRule="auto"/>
      <w:outlineLvl w:val="3"/>
    </w:pPr>
    <w:rPr>
      <w:rFonts w:ascii="Arial" w:eastAsia="黑体" w:hAnsi="Arial"/>
      <w:b/>
      <w:bCs/>
      <w:sz w:val="28"/>
      <w:szCs w:val="28"/>
    </w:rPr>
  </w:style>
  <w:style w:type="paragraph" w:styleId="5">
    <w:name w:val="heading 5"/>
    <w:basedOn w:val="a1"/>
    <w:next w:val="a1"/>
    <w:link w:val="50"/>
    <w:unhideWhenUsed/>
    <w:qFormat/>
    <w:locked/>
    <w:pPr>
      <w:keepNext/>
      <w:keepLines/>
      <w:spacing w:before="280" w:after="290" w:line="376" w:lineRule="auto"/>
      <w:outlineLvl w:val="4"/>
    </w:pPr>
    <w:rPr>
      <w:b/>
      <w:bCs/>
      <w:szCs w:val="28"/>
    </w:rPr>
  </w:style>
  <w:style w:type="paragraph" w:styleId="6">
    <w:name w:val="heading 6"/>
    <w:basedOn w:val="a1"/>
    <w:next w:val="a1"/>
    <w:link w:val="60"/>
    <w:unhideWhenUsed/>
    <w:qFormat/>
    <w:locked/>
    <w:pPr>
      <w:keepNext/>
      <w:keepLines/>
      <w:spacing w:before="240" w:after="64" w:line="320" w:lineRule="auto"/>
      <w:outlineLvl w:val="5"/>
    </w:pPr>
    <w:rPr>
      <w:rFonts w:asciiTheme="majorHAnsi" w:eastAsiaTheme="majorEastAsia" w:hAnsiTheme="majorHAnsi" w:cstheme="majorBidi"/>
      <w:b/>
      <w:b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7">
    <w:name w:val="toc 7"/>
    <w:basedOn w:val="a1"/>
    <w:next w:val="a1"/>
    <w:uiPriority w:val="39"/>
    <w:qFormat/>
    <w:locked/>
    <w:pPr>
      <w:ind w:left="1260"/>
      <w:jc w:val="left"/>
    </w:pPr>
    <w:rPr>
      <w:sz w:val="18"/>
      <w:szCs w:val="18"/>
    </w:rPr>
  </w:style>
  <w:style w:type="paragraph" w:styleId="a5">
    <w:name w:val="Normal Indent"/>
    <w:basedOn w:val="a1"/>
    <w:link w:val="a6"/>
    <w:qFormat/>
    <w:pPr>
      <w:spacing w:line="240" w:lineRule="auto"/>
      <w:ind w:firstLine="420"/>
    </w:pPr>
    <w:rPr>
      <w:szCs w:val="20"/>
    </w:rPr>
  </w:style>
  <w:style w:type="paragraph" w:styleId="a7">
    <w:name w:val="caption"/>
    <w:basedOn w:val="a1"/>
    <w:next w:val="a1"/>
    <w:link w:val="a8"/>
    <w:uiPriority w:val="35"/>
    <w:qFormat/>
    <w:locked/>
    <w:pPr>
      <w:widowControl/>
      <w:jc w:val="left"/>
    </w:pPr>
    <w:rPr>
      <w:rFonts w:ascii="Cambria" w:eastAsia="黑体" w:hAnsi="Cambria"/>
      <w:kern w:val="0"/>
      <w:sz w:val="20"/>
      <w:szCs w:val="20"/>
      <w:lang w:eastAsia="en-US"/>
    </w:rPr>
  </w:style>
  <w:style w:type="paragraph" w:styleId="a9">
    <w:name w:val="Document Map"/>
    <w:basedOn w:val="a1"/>
    <w:link w:val="aa"/>
    <w:uiPriority w:val="99"/>
    <w:semiHidden/>
    <w:qFormat/>
    <w:pPr>
      <w:shd w:val="clear" w:color="auto" w:fill="000080"/>
    </w:pPr>
  </w:style>
  <w:style w:type="paragraph" w:styleId="ab">
    <w:name w:val="annotation text"/>
    <w:basedOn w:val="a1"/>
    <w:link w:val="ac"/>
    <w:qFormat/>
    <w:pPr>
      <w:jc w:val="left"/>
    </w:pPr>
  </w:style>
  <w:style w:type="paragraph" w:styleId="31">
    <w:name w:val="Body Text 3"/>
    <w:basedOn w:val="a1"/>
    <w:link w:val="32"/>
    <w:qFormat/>
    <w:pPr>
      <w:spacing w:after="120"/>
    </w:pPr>
    <w:rPr>
      <w:sz w:val="16"/>
      <w:szCs w:val="16"/>
    </w:rPr>
  </w:style>
  <w:style w:type="paragraph" w:styleId="ad">
    <w:name w:val="Body Text"/>
    <w:basedOn w:val="a1"/>
    <w:link w:val="ae"/>
    <w:unhideWhenUsed/>
    <w:qFormat/>
    <w:pPr>
      <w:spacing w:after="120"/>
    </w:pPr>
  </w:style>
  <w:style w:type="paragraph" w:styleId="af">
    <w:name w:val="Body Text Indent"/>
    <w:basedOn w:val="a1"/>
    <w:link w:val="af0"/>
    <w:unhideWhenUsed/>
    <w:qFormat/>
    <w:pPr>
      <w:spacing w:after="120"/>
      <w:ind w:leftChars="200" w:left="420"/>
    </w:pPr>
  </w:style>
  <w:style w:type="paragraph" w:styleId="af1">
    <w:name w:val="Block Text"/>
    <w:basedOn w:val="a1"/>
    <w:qFormat/>
    <w:pPr>
      <w:tabs>
        <w:tab w:val="left" w:pos="9000"/>
      </w:tabs>
      <w:spacing w:line="360" w:lineRule="auto"/>
      <w:ind w:left="1" w:right="14" w:firstLine="480"/>
      <w:jc w:val="left"/>
    </w:pPr>
    <w:rPr>
      <w:rFonts w:ascii="宋体" w:hAnsi="宋体"/>
      <w:sz w:val="24"/>
      <w:szCs w:val="28"/>
    </w:rPr>
  </w:style>
  <w:style w:type="paragraph" w:styleId="TOC5">
    <w:name w:val="toc 5"/>
    <w:basedOn w:val="a1"/>
    <w:next w:val="a1"/>
    <w:uiPriority w:val="39"/>
    <w:qFormat/>
    <w:locked/>
    <w:pPr>
      <w:ind w:left="840"/>
      <w:jc w:val="left"/>
    </w:pPr>
    <w:rPr>
      <w:sz w:val="18"/>
      <w:szCs w:val="18"/>
    </w:rPr>
  </w:style>
  <w:style w:type="paragraph" w:styleId="TOC3">
    <w:name w:val="toc 3"/>
    <w:basedOn w:val="a1"/>
    <w:next w:val="a1"/>
    <w:uiPriority w:val="39"/>
    <w:qFormat/>
    <w:locked/>
    <w:pPr>
      <w:ind w:leftChars="400" w:left="840"/>
    </w:pPr>
  </w:style>
  <w:style w:type="paragraph" w:styleId="af2">
    <w:name w:val="Plain Text"/>
    <w:basedOn w:val="a1"/>
    <w:link w:val="af3"/>
    <w:qFormat/>
    <w:rPr>
      <w:rFonts w:ascii="宋体" w:hAnsi="Courier New" w:cs="Courier New"/>
      <w:szCs w:val="21"/>
    </w:rPr>
  </w:style>
  <w:style w:type="paragraph" w:styleId="4">
    <w:name w:val="List Number 4"/>
    <w:basedOn w:val="a1"/>
    <w:qFormat/>
    <w:pPr>
      <w:numPr>
        <w:numId w:val="1"/>
      </w:numPr>
      <w:tabs>
        <w:tab w:val="left" w:pos="1620"/>
      </w:tabs>
      <w:spacing w:line="240" w:lineRule="auto"/>
      <w:ind w:firstLineChars="0" w:firstLine="0"/>
    </w:pPr>
    <w:rPr>
      <w:szCs w:val="20"/>
    </w:rPr>
  </w:style>
  <w:style w:type="paragraph" w:styleId="TOC8">
    <w:name w:val="toc 8"/>
    <w:basedOn w:val="a1"/>
    <w:next w:val="a1"/>
    <w:uiPriority w:val="39"/>
    <w:qFormat/>
    <w:locked/>
    <w:pPr>
      <w:ind w:left="1470"/>
      <w:jc w:val="left"/>
    </w:pPr>
    <w:rPr>
      <w:sz w:val="18"/>
      <w:szCs w:val="18"/>
    </w:rPr>
  </w:style>
  <w:style w:type="paragraph" w:styleId="af4">
    <w:name w:val="Date"/>
    <w:basedOn w:val="a1"/>
    <w:next w:val="a1"/>
    <w:link w:val="af5"/>
    <w:qFormat/>
    <w:pPr>
      <w:ind w:leftChars="2500" w:left="100"/>
    </w:pPr>
    <w:rPr>
      <w:rFonts w:ascii="Arial" w:hAnsi="Arial" w:cs="Arial"/>
      <w:sz w:val="24"/>
    </w:rPr>
  </w:style>
  <w:style w:type="paragraph" w:styleId="21">
    <w:name w:val="Body Text Indent 2"/>
    <w:basedOn w:val="a1"/>
    <w:link w:val="22"/>
    <w:qFormat/>
    <w:pPr>
      <w:spacing w:line="520" w:lineRule="exact"/>
      <w:ind w:firstLine="560"/>
      <w:jc w:val="left"/>
    </w:pPr>
    <w:rPr>
      <w:rFonts w:ascii="宋体" w:hAnsi="宋体"/>
      <w:color w:val="000000"/>
      <w:sz w:val="28"/>
    </w:rPr>
  </w:style>
  <w:style w:type="paragraph" w:styleId="af6">
    <w:name w:val="Balloon Text"/>
    <w:basedOn w:val="a1"/>
    <w:link w:val="af7"/>
    <w:uiPriority w:val="99"/>
    <w:qFormat/>
    <w:rPr>
      <w:sz w:val="18"/>
      <w:szCs w:val="18"/>
    </w:rPr>
  </w:style>
  <w:style w:type="paragraph" w:styleId="af8">
    <w:name w:val="footer"/>
    <w:basedOn w:val="a1"/>
    <w:link w:val="af9"/>
    <w:uiPriority w:val="99"/>
    <w:qFormat/>
    <w:pPr>
      <w:tabs>
        <w:tab w:val="center" w:pos="4153"/>
        <w:tab w:val="right" w:pos="8306"/>
      </w:tabs>
      <w:snapToGrid w:val="0"/>
      <w:jc w:val="left"/>
    </w:pPr>
    <w:rPr>
      <w:sz w:val="18"/>
      <w:szCs w:val="18"/>
    </w:rPr>
  </w:style>
  <w:style w:type="paragraph" w:styleId="afa">
    <w:name w:val="header"/>
    <w:basedOn w:val="a1"/>
    <w:link w:val="afb"/>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locked/>
    <w:pPr>
      <w:tabs>
        <w:tab w:val="right" w:leader="dot" w:pos="8302"/>
        <w:tab w:val="right" w:leader="dot" w:pos="9488"/>
      </w:tabs>
      <w:spacing w:line="300" w:lineRule="auto"/>
    </w:pPr>
    <w:rPr>
      <w:rFonts w:ascii="宋体" w:hAnsi="宋体"/>
      <w:b/>
      <w:kern w:val="44"/>
      <w:sz w:val="28"/>
      <w:szCs w:val="28"/>
    </w:rPr>
  </w:style>
  <w:style w:type="paragraph" w:styleId="TOC4">
    <w:name w:val="toc 4"/>
    <w:basedOn w:val="a1"/>
    <w:next w:val="a1"/>
    <w:uiPriority w:val="39"/>
    <w:qFormat/>
    <w:locked/>
    <w:pPr>
      <w:ind w:left="630"/>
      <w:jc w:val="left"/>
    </w:pPr>
    <w:rPr>
      <w:sz w:val="18"/>
      <w:szCs w:val="18"/>
    </w:rPr>
  </w:style>
  <w:style w:type="paragraph" w:styleId="afc">
    <w:name w:val="Subtitle"/>
    <w:basedOn w:val="a1"/>
    <w:next w:val="a1"/>
    <w:link w:val="afd"/>
    <w:uiPriority w:val="11"/>
    <w:qFormat/>
    <w:locked/>
    <w:pPr>
      <w:spacing w:before="240" w:after="60"/>
      <w:jc w:val="center"/>
      <w:outlineLvl w:val="1"/>
    </w:pPr>
    <w:rPr>
      <w:rFonts w:ascii="Cambria" w:hAnsi="Cambria"/>
      <w:b/>
      <w:bCs/>
      <w:kern w:val="28"/>
      <w:sz w:val="32"/>
      <w:szCs w:val="32"/>
    </w:rPr>
  </w:style>
  <w:style w:type="paragraph" w:styleId="afe">
    <w:name w:val="footnote text"/>
    <w:basedOn w:val="a1"/>
    <w:link w:val="aff"/>
    <w:qFormat/>
    <w:pPr>
      <w:snapToGrid w:val="0"/>
      <w:jc w:val="left"/>
    </w:pPr>
    <w:rPr>
      <w:sz w:val="18"/>
      <w:szCs w:val="18"/>
    </w:rPr>
  </w:style>
  <w:style w:type="paragraph" w:styleId="TOC6">
    <w:name w:val="toc 6"/>
    <w:basedOn w:val="a1"/>
    <w:next w:val="a1"/>
    <w:uiPriority w:val="39"/>
    <w:qFormat/>
    <w:locked/>
    <w:pPr>
      <w:ind w:left="1050"/>
      <w:jc w:val="left"/>
    </w:pPr>
    <w:rPr>
      <w:sz w:val="18"/>
      <w:szCs w:val="18"/>
    </w:rPr>
  </w:style>
  <w:style w:type="paragraph" w:styleId="33">
    <w:name w:val="Body Text Indent 3"/>
    <w:basedOn w:val="a1"/>
    <w:link w:val="34"/>
    <w:qFormat/>
    <w:pPr>
      <w:spacing w:line="360" w:lineRule="auto"/>
      <w:ind w:firstLine="480"/>
    </w:pPr>
    <w:rPr>
      <w:rFonts w:ascii="宋体" w:hAnsi="宋体"/>
      <w:color w:val="000000"/>
      <w:sz w:val="24"/>
      <w:szCs w:val="28"/>
    </w:rPr>
  </w:style>
  <w:style w:type="paragraph" w:styleId="TOC2">
    <w:name w:val="toc 2"/>
    <w:basedOn w:val="a1"/>
    <w:next w:val="a1"/>
    <w:uiPriority w:val="39"/>
    <w:qFormat/>
    <w:locked/>
    <w:pPr>
      <w:ind w:left="210"/>
      <w:jc w:val="left"/>
    </w:pPr>
    <w:rPr>
      <w:smallCaps/>
      <w:sz w:val="20"/>
      <w:szCs w:val="20"/>
    </w:rPr>
  </w:style>
  <w:style w:type="paragraph" w:styleId="TOC9">
    <w:name w:val="toc 9"/>
    <w:basedOn w:val="a1"/>
    <w:next w:val="a1"/>
    <w:uiPriority w:val="39"/>
    <w:qFormat/>
    <w:locked/>
    <w:pPr>
      <w:ind w:left="1680"/>
      <w:jc w:val="left"/>
    </w:pPr>
    <w:rPr>
      <w:sz w:val="18"/>
      <w:szCs w:val="18"/>
    </w:rPr>
  </w:style>
  <w:style w:type="paragraph" w:styleId="23">
    <w:name w:val="Body Text 2"/>
    <w:basedOn w:val="a1"/>
    <w:link w:val="24"/>
    <w:qFormat/>
    <w:pPr>
      <w:spacing w:after="120" w:line="480" w:lineRule="auto"/>
    </w:pPr>
  </w:style>
  <w:style w:type="paragraph" w:styleId="HTML">
    <w:name w:val="HTML Preformatted"/>
    <w:basedOn w:val="a1"/>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f0">
    <w:name w:val="Normal (Web)"/>
    <w:basedOn w:val="a1"/>
    <w:uiPriority w:val="99"/>
    <w:qFormat/>
    <w:pPr>
      <w:widowControl/>
      <w:spacing w:before="100" w:beforeAutospacing="1" w:after="100" w:afterAutospacing="1"/>
      <w:jc w:val="left"/>
    </w:pPr>
    <w:rPr>
      <w:rFonts w:ascii="宋体" w:hAnsi="宋体"/>
      <w:kern w:val="0"/>
      <w:sz w:val="24"/>
    </w:rPr>
  </w:style>
  <w:style w:type="paragraph" w:styleId="aff1">
    <w:name w:val="annotation subject"/>
    <w:basedOn w:val="ab"/>
    <w:next w:val="ab"/>
    <w:link w:val="aff2"/>
    <w:uiPriority w:val="99"/>
    <w:qFormat/>
    <w:rPr>
      <w:b/>
      <w:bCs/>
    </w:rPr>
  </w:style>
  <w:style w:type="table" w:styleId="aff3">
    <w:name w:val="Table Grid"/>
    <w:basedOn w:val="a3"/>
    <w:uiPriority w:val="39"/>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basedOn w:val="a2"/>
    <w:qFormat/>
    <w:locked/>
    <w:rPr>
      <w:b/>
      <w:bCs/>
    </w:rPr>
  </w:style>
  <w:style w:type="character" w:styleId="aff5">
    <w:name w:val="page number"/>
    <w:basedOn w:val="a2"/>
    <w:qFormat/>
    <w:rPr>
      <w:rFonts w:cs="Times New Roman"/>
    </w:rPr>
  </w:style>
  <w:style w:type="character" w:styleId="aff6">
    <w:name w:val="FollowedHyperlink"/>
    <w:basedOn w:val="a2"/>
    <w:qFormat/>
    <w:rPr>
      <w:color w:val="800080"/>
      <w:u w:val="single"/>
    </w:rPr>
  </w:style>
  <w:style w:type="character" w:styleId="aff7">
    <w:name w:val="Emphasis"/>
    <w:basedOn w:val="a2"/>
    <w:qFormat/>
    <w:locked/>
    <w:rPr>
      <w:rFonts w:cs="Times New Roman"/>
      <w:color w:val="CC0000"/>
    </w:rPr>
  </w:style>
  <w:style w:type="character" w:styleId="aff8">
    <w:name w:val="Hyperlink"/>
    <w:basedOn w:val="a2"/>
    <w:uiPriority w:val="99"/>
    <w:qFormat/>
    <w:rPr>
      <w:rFonts w:cs="Times New Roman"/>
      <w:color w:val="0000FF"/>
      <w:u w:val="single"/>
    </w:rPr>
  </w:style>
  <w:style w:type="character" w:styleId="aff9">
    <w:name w:val="annotation reference"/>
    <w:basedOn w:val="a2"/>
    <w:qFormat/>
    <w:rPr>
      <w:rFonts w:cs="Times New Roman"/>
      <w:sz w:val="21"/>
      <w:szCs w:val="21"/>
    </w:rPr>
  </w:style>
  <w:style w:type="character" w:styleId="affa">
    <w:name w:val="footnote reference"/>
    <w:qFormat/>
    <w:rPr>
      <w:vertAlign w:val="superscript"/>
    </w:rPr>
  </w:style>
  <w:style w:type="character" w:customStyle="1" w:styleId="10">
    <w:name w:val="标题 1 字符"/>
    <w:basedOn w:val="a2"/>
    <w:link w:val="1"/>
    <w:uiPriority w:val="9"/>
    <w:qFormat/>
    <w:locked/>
    <w:rPr>
      <w:rFonts w:ascii="Times New Roman" w:eastAsia="仿宋" w:hAnsi="Times New Roman"/>
      <w:b/>
      <w:bCs/>
      <w:kern w:val="44"/>
      <w:sz w:val="28"/>
      <w:szCs w:val="44"/>
    </w:rPr>
  </w:style>
  <w:style w:type="character" w:customStyle="1" w:styleId="20">
    <w:name w:val="标题 2 字符"/>
    <w:basedOn w:val="a2"/>
    <w:link w:val="2"/>
    <w:uiPriority w:val="9"/>
    <w:qFormat/>
    <w:rPr>
      <w:rFonts w:ascii="Arial" w:eastAsia="黑体" w:hAnsi="Arial"/>
      <w:b/>
      <w:kern w:val="2"/>
      <w:sz w:val="30"/>
    </w:rPr>
  </w:style>
  <w:style w:type="character" w:customStyle="1" w:styleId="30">
    <w:name w:val="标题 3 字符"/>
    <w:basedOn w:val="a2"/>
    <w:link w:val="3"/>
    <w:uiPriority w:val="9"/>
    <w:qFormat/>
    <w:rPr>
      <w:rFonts w:ascii="Times New Roman" w:eastAsia="黑体" w:hAnsi="Times New Roman"/>
      <w:b/>
      <w:kern w:val="2"/>
      <w:sz w:val="28"/>
    </w:rPr>
  </w:style>
  <w:style w:type="character" w:customStyle="1" w:styleId="41">
    <w:name w:val="标题 4 字符"/>
    <w:basedOn w:val="a2"/>
    <w:link w:val="40"/>
    <w:uiPriority w:val="9"/>
    <w:qFormat/>
    <w:rPr>
      <w:rFonts w:ascii="Arial" w:eastAsia="黑体" w:hAnsi="Arial"/>
      <w:b/>
      <w:bCs/>
      <w:kern w:val="2"/>
      <w:sz w:val="28"/>
      <w:szCs w:val="28"/>
    </w:rPr>
  </w:style>
  <w:style w:type="character" w:customStyle="1" w:styleId="50">
    <w:name w:val="标题 5 字符"/>
    <w:basedOn w:val="a2"/>
    <w:link w:val="5"/>
    <w:qFormat/>
    <w:rPr>
      <w:b/>
      <w:bCs/>
      <w:kern w:val="2"/>
      <w:sz w:val="21"/>
      <w:szCs w:val="28"/>
    </w:rPr>
  </w:style>
  <w:style w:type="character" w:customStyle="1" w:styleId="60">
    <w:name w:val="标题 6 字符"/>
    <w:basedOn w:val="a2"/>
    <w:link w:val="6"/>
    <w:qFormat/>
    <w:rPr>
      <w:rFonts w:asciiTheme="majorHAnsi" w:eastAsiaTheme="majorEastAsia" w:hAnsiTheme="majorHAnsi" w:cstheme="majorBidi"/>
      <w:b/>
      <w:bCs/>
      <w:kern w:val="2"/>
      <w:sz w:val="24"/>
      <w:szCs w:val="24"/>
    </w:rPr>
  </w:style>
  <w:style w:type="character" w:customStyle="1" w:styleId="a6">
    <w:name w:val="正文缩进 字符"/>
    <w:link w:val="a5"/>
    <w:qFormat/>
    <w:rPr>
      <w:rFonts w:ascii="Times New Roman" w:hAnsi="Times New Roman"/>
      <w:kern w:val="2"/>
      <w:sz w:val="21"/>
    </w:rPr>
  </w:style>
  <w:style w:type="character" w:customStyle="1" w:styleId="a8">
    <w:name w:val="题注 字符"/>
    <w:link w:val="a7"/>
    <w:qFormat/>
    <w:locked/>
    <w:rPr>
      <w:rFonts w:ascii="Cambria" w:eastAsia="黑体" w:hAnsi="Cambria"/>
      <w:lang w:eastAsia="en-US"/>
    </w:rPr>
  </w:style>
  <w:style w:type="character" w:customStyle="1" w:styleId="aa">
    <w:name w:val="文档结构图 字符"/>
    <w:basedOn w:val="a2"/>
    <w:link w:val="a9"/>
    <w:uiPriority w:val="99"/>
    <w:semiHidden/>
    <w:qFormat/>
    <w:rPr>
      <w:rFonts w:ascii="Times New Roman" w:hAnsi="Times New Roman"/>
      <w:kern w:val="2"/>
      <w:sz w:val="21"/>
      <w:szCs w:val="24"/>
      <w:shd w:val="clear" w:color="auto" w:fill="000080"/>
    </w:rPr>
  </w:style>
  <w:style w:type="character" w:customStyle="1" w:styleId="ac">
    <w:name w:val="批注文字 字符"/>
    <w:basedOn w:val="a2"/>
    <w:link w:val="ab"/>
    <w:qFormat/>
    <w:rPr>
      <w:rFonts w:ascii="Times New Roman" w:hAnsi="Times New Roman"/>
      <w:kern w:val="2"/>
      <w:sz w:val="21"/>
      <w:szCs w:val="24"/>
    </w:rPr>
  </w:style>
  <w:style w:type="character" w:customStyle="1" w:styleId="32">
    <w:name w:val="正文文本 3 字符"/>
    <w:basedOn w:val="a2"/>
    <w:link w:val="31"/>
    <w:qFormat/>
    <w:locked/>
    <w:rPr>
      <w:rFonts w:ascii="Times New Roman" w:eastAsia="宋体" w:hAnsi="Times New Roman" w:cs="Times New Roman"/>
      <w:sz w:val="16"/>
      <w:szCs w:val="16"/>
    </w:rPr>
  </w:style>
  <w:style w:type="character" w:customStyle="1" w:styleId="ae">
    <w:name w:val="正文文本 字符"/>
    <w:basedOn w:val="a2"/>
    <w:link w:val="ad"/>
    <w:qFormat/>
    <w:rPr>
      <w:rFonts w:ascii="Times New Roman" w:hAnsi="Times New Roman"/>
      <w:kern w:val="2"/>
      <w:sz w:val="21"/>
      <w:szCs w:val="24"/>
    </w:rPr>
  </w:style>
  <w:style w:type="character" w:customStyle="1" w:styleId="af0">
    <w:name w:val="正文文本缩进 字符"/>
    <w:basedOn w:val="a2"/>
    <w:link w:val="af"/>
    <w:qFormat/>
    <w:rPr>
      <w:rFonts w:ascii="Times New Roman" w:hAnsi="Times New Roman"/>
      <w:kern w:val="2"/>
      <w:sz w:val="21"/>
      <w:szCs w:val="24"/>
    </w:rPr>
  </w:style>
  <w:style w:type="character" w:customStyle="1" w:styleId="af3">
    <w:name w:val="纯文本 字符"/>
    <w:basedOn w:val="a2"/>
    <w:link w:val="af2"/>
    <w:qFormat/>
    <w:rPr>
      <w:rFonts w:ascii="宋体" w:hAnsi="Courier New" w:cs="Courier New"/>
      <w:kern w:val="2"/>
      <w:sz w:val="21"/>
      <w:szCs w:val="21"/>
    </w:rPr>
  </w:style>
  <w:style w:type="character" w:customStyle="1" w:styleId="af5">
    <w:name w:val="日期 字符"/>
    <w:basedOn w:val="a2"/>
    <w:link w:val="af4"/>
    <w:qFormat/>
    <w:rPr>
      <w:rFonts w:ascii="Arial" w:hAnsi="Arial" w:cs="Arial"/>
      <w:kern w:val="2"/>
      <w:sz w:val="24"/>
      <w:szCs w:val="24"/>
    </w:rPr>
  </w:style>
  <w:style w:type="character" w:customStyle="1" w:styleId="22">
    <w:name w:val="正文文本缩进 2 字符"/>
    <w:basedOn w:val="a2"/>
    <w:link w:val="21"/>
    <w:qFormat/>
    <w:rPr>
      <w:rFonts w:ascii="宋体" w:hAnsi="宋体"/>
      <w:color w:val="000000"/>
      <w:kern w:val="2"/>
      <w:sz w:val="28"/>
      <w:szCs w:val="24"/>
    </w:rPr>
  </w:style>
  <w:style w:type="character" w:customStyle="1" w:styleId="af7">
    <w:name w:val="批注框文本 字符"/>
    <w:basedOn w:val="a2"/>
    <w:link w:val="af6"/>
    <w:uiPriority w:val="99"/>
    <w:qFormat/>
    <w:locked/>
    <w:rPr>
      <w:rFonts w:ascii="Times New Roman" w:eastAsia="宋体" w:hAnsi="Times New Roman" w:cs="Times New Roman"/>
      <w:sz w:val="18"/>
      <w:szCs w:val="18"/>
    </w:rPr>
  </w:style>
  <w:style w:type="character" w:customStyle="1" w:styleId="af9">
    <w:name w:val="页脚 字符"/>
    <w:basedOn w:val="a2"/>
    <w:link w:val="af8"/>
    <w:uiPriority w:val="99"/>
    <w:qFormat/>
    <w:locked/>
    <w:rPr>
      <w:rFonts w:ascii="Times New Roman" w:eastAsia="宋体" w:hAnsi="Times New Roman" w:cs="Times New Roman"/>
      <w:sz w:val="18"/>
      <w:szCs w:val="18"/>
    </w:rPr>
  </w:style>
  <w:style w:type="character" w:customStyle="1" w:styleId="afb">
    <w:name w:val="页眉 字符"/>
    <w:basedOn w:val="a2"/>
    <w:link w:val="afa"/>
    <w:qFormat/>
    <w:locked/>
    <w:rPr>
      <w:rFonts w:ascii="Times New Roman" w:eastAsia="宋体" w:hAnsi="Times New Roman" w:cs="Times New Roman"/>
      <w:sz w:val="18"/>
      <w:szCs w:val="18"/>
    </w:rPr>
  </w:style>
  <w:style w:type="character" w:customStyle="1" w:styleId="afd">
    <w:name w:val="副标题 字符"/>
    <w:basedOn w:val="a2"/>
    <w:link w:val="afc"/>
    <w:uiPriority w:val="11"/>
    <w:qFormat/>
    <w:rPr>
      <w:rFonts w:ascii="Cambria" w:hAnsi="Cambria"/>
      <w:b/>
      <w:bCs/>
      <w:kern w:val="28"/>
      <w:sz w:val="32"/>
      <w:szCs w:val="32"/>
    </w:rPr>
  </w:style>
  <w:style w:type="character" w:customStyle="1" w:styleId="aff">
    <w:name w:val="脚注文本 字符"/>
    <w:basedOn w:val="a2"/>
    <w:link w:val="afe"/>
    <w:qFormat/>
    <w:rPr>
      <w:rFonts w:ascii="Times New Roman" w:hAnsi="Times New Roman"/>
      <w:kern w:val="2"/>
      <w:sz w:val="18"/>
      <w:szCs w:val="18"/>
    </w:rPr>
  </w:style>
  <w:style w:type="character" w:customStyle="1" w:styleId="34">
    <w:name w:val="正文文本缩进 3 字符"/>
    <w:basedOn w:val="a2"/>
    <w:link w:val="33"/>
    <w:qFormat/>
    <w:rPr>
      <w:rFonts w:ascii="宋体" w:hAnsi="宋体"/>
      <w:color w:val="000000"/>
      <w:kern w:val="2"/>
      <w:sz w:val="24"/>
      <w:szCs w:val="28"/>
    </w:rPr>
  </w:style>
  <w:style w:type="character" w:customStyle="1" w:styleId="24">
    <w:name w:val="正文文本 2 字符"/>
    <w:basedOn w:val="a2"/>
    <w:link w:val="23"/>
    <w:qFormat/>
    <w:rPr>
      <w:rFonts w:ascii="Times New Roman" w:hAnsi="Times New Roman"/>
      <w:kern w:val="2"/>
      <w:sz w:val="21"/>
      <w:szCs w:val="24"/>
    </w:rPr>
  </w:style>
  <w:style w:type="character" w:customStyle="1" w:styleId="HTML0">
    <w:name w:val="HTML 预设格式 字符"/>
    <w:basedOn w:val="a2"/>
    <w:link w:val="HTML"/>
    <w:qFormat/>
    <w:rPr>
      <w:rFonts w:ascii="黑体" w:eastAsia="黑体" w:hAnsi="Courier New"/>
    </w:rPr>
  </w:style>
  <w:style w:type="character" w:customStyle="1" w:styleId="aff2">
    <w:name w:val="批注主题 字符"/>
    <w:basedOn w:val="ac"/>
    <w:link w:val="aff1"/>
    <w:uiPriority w:val="99"/>
    <w:qFormat/>
    <w:rPr>
      <w:rFonts w:ascii="Times New Roman" w:hAnsi="Times New Roman"/>
      <w:b/>
      <w:bCs/>
      <w:kern w:val="2"/>
      <w:sz w:val="21"/>
      <w:szCs w:val="24"/>
    </w:rPr>
  </w:style>
  <w:style w:type="character" w:customStyle="1" w:styleId="Heading1Char">
    <w:name w:val="Heading 1 Char"/>
    <w:basedOn w:val="a2"/>
    <w:uiPriority w:val="9"/>
    <w:qFormat/>
    <w:rPr>
      <w:rFonts w:ascii="Times New Roman" w:hAnsi="Times New Roman"/>
      <w:b/>
      <w:bCs/>
      <w:kern w:val="44"/>
      <w:sz w:val="44"/>
      <w:szCs w:val="44"/>
    </w:rPr>
  </w:style>
  <w:style w:type="character" w:customStyle="1" w:styleId="wz">
    <w:name w:val="wz"/>
    <w:basedOn w:val="a2"/>
    <w:uiPriority w:val="99"/>
    <w:qFormat/>
    <w:rPr>
      <w:rFonts w:cs="Times New Roman"/>
    </w:rPr>
  </w:style>
  <w:style w:type="paragraph" w:customStyle="1" w:styleId="Char1CharCharChar">
    <w:name w:val="Char1 Char Char Char"/>
    <w:basedOn w:val="a1"/>
    <w:uiPriority w:val="99"/>
    <w:qFormat/>
    <w:rPr>
      <w:rFonts w:ascii="Tahoma" w:hAnsi="Tahoma"/>
      <w:sz w:val="24"/>
      <w:szCs w:val="20"/>
    </w:rPr>
  </w:style>
  <w:style w:type="paragraph" w:customStyle="1" w:styleId="NewNewNewNewNewNewNewNewNewNewNewNewNewNewNewNewNew">
    <w:name w:val="正文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
    <w:name w:val="正文 New New New New New New New New New New"/>
    <w:qFormat/>
    <w:pPr>
      <w:widowControl w:val="0"/>
      <w:spacing w:line="312" w:lineRule="auto"/>
      <w:ind w:firstLineChars="200" w:firstLine="200"/>
      <w:jc w:val="both"/>
    </w:pPr>
    <w:rPr>
      <w:kern w:val="2"/>
      <w:sz w:val="21"/>
    </w:rPr>
  </w:style>
  <w:style w:type="paragraph" w:customStyle="1" w:styleId="NewNew">
    <w:name w:val="正文 New New"/>
    <w:qFormat/>
    <w:pPr>
      <w:widowControl w:val="0"/>
      <w:spacing w:line="312" w:lineRule="auto"/>
      <w:ind w:firstLineChars="200" w:firstLine="200"/>
      <w:jc w:val="both"/>
    </w:pPr>
    <w:rPr>
      <w:kern w:val="2"/>
      <w:sz w:val="21"/>
    </w:rPr>
  </w:style>
  <w:style w:type="paragraph" w:customStyle="1" w:styleId="Char">
    <w:name w:val="Char"/>
    <w:basedOn w:val="a1"/>
    <w:qFormat/>
    <w:rPr>
      <w:rFonts w:ascii="Tahoma" w:hAnsi="Tahoma"/>
      <w:sz w:val="24"/>
      <w:szCs w:val="20"/>
    </w:rPr>
  </w:style>
  <w:style w:type="character" w:customStyle="1" w:styleId="yqlink">
    <w:name w:val="yqlink"/>
    <w:basedOn w:val="a2"/>
    <w:qFormat/>
    <w:rPr>
      <w:rFonts w:cs="Times New Roman"/>
    </w:rPr>
  </w:style>
  <w:style w:type="paragraph" w:customStyle="1" w:styleId="Tablenormal">
    <w:name w:val="Table normal"/>
    <w:basedOn w:val="a1"/>
    <w:qFormat/>
    <w:pPr>
      <w:keepLines/>
      <w:widowControl/>
      <w:spacing w:before="60" w:after="60"/>
      <w:jc w:val="left"/>
    </w:pPr>
    <w:rPr>
      <w:rFonts w:ascii="Arial" w:hAnsi="Arial"/>
      <w:kern w:val="0"/>
      <w:sz w:val="20"/>
      <w:lang w:val="en-GB" w:eastAsia="en-US"/>
    </w:rPr>
  </w:style>
  <w:style w:type="paragraph" w:customStyle="1" w:styleId="11">
    <w:name w:val="报告正文格式1"/>
    <w:basedOn w:val="a1"/>
    <w:qFormat/>
    <w:pPr>
      <w:spacing w:line="360" w:lineRule="auto"/>
      <w:jc w:val="left"/>
    </w:pPr>
    <w:rPr>
      <w:rFonts w:eastAsia="仿宋"/>
      <w:bCs/>
      <w:sz w:val="24"/>
    </w:rPr>
  </w:style>
  <w:style w:type="paragraph" w:customStyle="1" w:styleId="TOC10">
    <w:name w:val="TOC 标题1"/>
    <w:basedOn w:val="1"/>
    <w:next w:val="a1"/>
    <w:qFormat/>
    <w:pPr>
      <w:widowControl/>
      <w:spacing w:before="480" w:after="0" w:line="276" w:lineRule="auto"/>
      <w:jc w:val="left"/>
      <w:outlineLvl w:val="9"/>
    </w:pPr>
    <w:rPr>
      <w:rFonts w:ascii="Cambria" w:hAnsi="Cambria"/>
      <w:color w:val="365F91"/>
      <w:kern w:val="0"/>
      <w:szCs w:val="28"/>
    </w:rPr>
  </w:style>
  <w:style w:type="paragraph" w:customStyle="1" w:styleId="12">
    <w:name w:val="无间隔1"/>
    <w:qFormat/>
    <w:pPr>
      <w:widowControl w:val="0"/>
      <w:spacing w:line="312" w:lineRule="auto"/>
      <w:ind w:firstLineChars="200" w:firstLine="200"/>
      <w:jc w:val="both"/>
    </w:pPr>
    <w:rPr>
      <w:kern w:val="2"/>
      <w:sz w:val="21"/>
      <w:szCs w:val="24"/>
    </w:rPr>
  </w:style>
  <w:style w:type="paragraph" w:customStyle="1" w:styleId="Default">
    <w:name w:val="Default"/>
    <w:qFormat/>
    <w:pPr>
      <w:widowControl w:val="0"/>
      <w:autoSpaceDE w:val="0"/>
      <w:autoSpaceDN w:val="0"/>
      <w:adjustRightInd w:val="0"/>
      <w:spacing w:line="312" w:lineRule="auto"/>
      <w:ind w:firstLineChars="200" w:firstLine="200"/>
    </w:pPr>
    <w:rPr>
      <w:color w:val="000000"/>
      <w:sz w:val="24"/>
      <w:szCs w:val="24"/>
    </w:rPr>
  </w:style>
  <w:style w:type="paragraph" w:customStyle="1" w:styleId="NewNewNewNewNewNewNewNewNewNewNewNew">
    <w:name w:val="正文 New New New New New New New New New New New New"/>
    <w:qFormat/>
    <w:pPr>
      <w:widowControl w:val="0"/>
      <w:spacing w:line="312" w:lineRule="auto"/>
      <w:ind w:firstLineChars="200" w:firstLine="200"/>
      <w:jc w:val="both"/>
    </w:pPr>
    <w:rPr>
      <w:kern w:val="2"/>
      <w:sz w:val="21"/>
    </w:rPr>
  </w:style>
  <w:style w:type="paragraph" w:customStyle="1" w:styleId="Char1CharCharChar1">
    <w:name w:val="Char1 Char Char Char1"/>
    <w:basedOn w:val="a1"/>
    <w:qFormat/>
    <w:rPr>
      <w:rFonts w:ascii="Tahoma" w:hAnsi="Tahoma"/>
      <w:sz w:val="24"/>
      <w:szCs w:val="20"/>
    </w:rPr>
  </w:style>
  <w:style w:type="paragraph" w:customStyle="1" w:styleId="NewNewNew">
    <w:name w:val="普通(网站) New New New"/>
    <w:basedOn w:val="NewNewNewNewNewNewNewNewNewNewNewNewNewNewNewNewNewNewNewNewNewNewNewNewNewNewNewNewNewNewNewNew"/>
    <w:qFormat/>
    <w:pPr>
      <w:widowControl/>
      <w:spacing w:before="100" w:beforeAutospacing="1" w:after="100" w:afterAutospacing="1"/>
      <w:jc w:val="left"/>
    </w:pPr>
    <w:rPr>
      <w:rFonts w:ascii="宋体" w:hAnsi="宋体" w:cs="宋体"/>
      <w:kern w:val="0"/>
      <w:sz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2NewNew">
    <w:name w:val="标题 2 New New"/>
    <w:basedOn w:val="NewNewNewNewNewNewNewNewNewNewNewNewNewNewNewNewNew"/>
    <w:next w:val="NewNewNewNewNewNewNewNewNewNewNewNewNewNewNewNewNew"/>
    <w:qFormat/>
    <w:pPr>
      <w:keepNext/>
      <w:keepLines/>
      <w:spacing w:line="80" w:lineRule="atLeast"/>
      <w:ind w:firstLineChars="0" w:firstLine="0"/>
      <w:outlineLvl w:val="3"/>
    </w:pPr>
    <w:rPr>
      <w:rFonts w:ascii="Arial" w:eastAsia="仿宋" w:hAnsi="Arial"/>
      <w:bCs/>
      <w:szCs w:val="32"/>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character" w:customStyle="1" w:styleId="2CharChar">
    <w:name w:val="标题 2 Char Char"/>
    <w:link w:val="2NewNewNewNewNewNew"/>
    <w:qFormat/>
    <w:rPr>
      <w:rFonts w:ascii="Arial" w:eastAsia="黑体" w:hAnsi="Arial"/>
      <w:b/>
      <w:bCs/>
      <w:kern w:val="2"/>
      <w:sz w:val="24"/>
      <w:szCs w:val="32"/>
    </w:rPr>
  </w:style>
  <w:style w:type="paragraph" w:customStyle="1" w:styleId="2NewNewNewNewNewNew">
    <w:name w:val="标题 2 New New New New New New"/>
    <w:basedOn w:val="a1"/>
    <w:next w:val="a1"/>
    <w:link w:val="2CharChar"/>
    <w:qFormat/>
    <w:pPr>
      <w:keepNext/>
      <w:keepLines/>
      <w:spacing w:line="413" w:lineRule="auto"/>
      <w:jc w:val="left"/>
      <w:outlineLvl w:val="1"/>
    </w:pPr>
    <w:rPr>
      <w:rFonts w:ascii="Arial" w:eastAsia="黑体" w:hAnsi="Arial"/>
      <w:b/>
      <w:bCs/>
      <w:sz w:val="24"/>
      <w:szCs w:val="32"/>
    </w:rPr>
  </w:style>
  <w:style w:type="paragraph" w:customStyle="1" w:styleId="13">
    <w:name w:val="列出段落1"/>
    <w:basedOn w:val="NewNewNewNewNewNewNewNewNewNewNewNewNewNewNewNewNew"/>
    <w:qFormat/>
    <w:pPr>
      <w:ind w:firstLine="420"/>
    </w:pPr>
    <w:rPr>
      <w:rFonts w:ascii="Calibri" w:hAnsi="Calibri"/>
      <w:szCs w:val="22"/>
    </w:rPr>
  </w:style>
  <w:style w:type="paragraph" w:customStyle="1" w:styleId="3NewNew">
    <w:name w:val="标题 3 New New"/>
    <w:basedOn w:val="NewNewNewNewNewNewNewNewNewNewNewNewNewNewNewNewNew"/>
    <w:next w:val="NewNewNewNewNewNewNewNewNewNewNewNewNewNewNewNewNew"/>
    <w:qFormat/>
    <w:pPr>
      <w:keepNext/>
      <w:keepLines/>
      <w:ind w:firstLineChars="0" w:firstLine="0"/>
      <w:jc w:val="left"/>
      <w:outlineLvl w:val="2"/>
    </w:pPr>
    <w:rPr>
      <w:rFonts w:eastAsia="仿宋"/>
      <w:b/>
      <w:bCs/>
      <w:sz w:val="24"/>
      <w:szCs w:val="32"/>
    </w:rPr>
  </w:style>
  <w:style w:type="paragraph" w:customStyle="1" w:styleId="NewNewNewNewNewNewNewNewNewNewNewNewNewNewNewNewNewNewNewNewNewNewNewNew">
    <w:name w:val="正文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NewNewNewNewNewNewNewNewNewNew">
    <w:name w:val="正文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3NewNewNewNewNew">
    <w:name w:val="标题 3 New New New New New"/>
    <w:basedOn w:val="NewNewNewNewNewNewNewNewNewNewNewNewNewNewNewNewNewNewNewNewNewNewNewNew"/>
    <w:next w:val="NewNewNewNewNewNewNewNewNewNewNewNewNewNewNewNewNewNewNewNewNewNewNewNew"/>
    <w:qFormat/>
    <w:pPr>
      <w:keepNext/>
      <w:spacing w:before="240" w:after="60"/>
      <w:outlineLvl w:val="2"/>
    </w:pPr>
    <w:rPr>
      <w:rFonts w:eastAsia="黑体"/>
      <w:b/>
      <w:sz w:val="28"/>
    </w:rPr>
  </w:style>
  <w:style w:type="paragraph" w:customStyle="1" w:styleId="2NewNewNewNewNew">
    <w:name w:val="标题 2 New New New New New"/>
    <w:basedOn w:val="NewNewNewNewNewNewNewNewNewNewNewNewNewNewNewNewNewNewNewNewNewNewNewNew"/>
    <w:next w:val="NewNewNewNewNewNewNewNewNewNewNewNewNewNewNewNewNewNewNewNewNewNewNewNew"/>
    <w:qFormat/>
    <w:pPr>
      <w:keepNext/>
      <w:keepLines/>
      <w:spacing w:line="413" w:lineRule="auto"/>
      <w:jc w:val="left"/>
      <w:outlineLvl w:val="1"/>
    </w:pPr>
    <w:rPr>
      <w:rFonts w:ascii="Arial" w:eastAsia="黑体" w:hAnsi="Arial"/>
      <w:b/>
      <w:bCs/>
      <w:sz w:val="24"/>
      <w:szCs w:val="32"/>
    </w:rPr>
  </w:style>
  <w:style w:type="paragraph" w:customStyle="1" w:styleId="2NewNewNewNew">
    <w:name w:val="标题 2 New New New New"/>
    <w:basedOn w:val="NewNewNewNewNewNewNewNewNewNewNewNewNewNewNewNewNewNewNewNewNewNewNewNew"/>
    <w:next w:val="NewNewNewNewNewNewNewNewNewNewNewNewNewNewNewNewNewNewNewNewNewNewNewNew"/>
    <w:qFormat/>
    <w:pPr>
      <w:keepNext/>
      <w:spacing w:before="240" w:after="60"/>
      <w:outlineLvl w:val="1"/>
    </w:pPr>
    <w:rPr>
      <w:rFonts w:ascii="Arial" w:eastAsia="黑体" w:hAnsi="Arial"/>
      <w:b/>
      <w:sz w:val="30"/>
    </w:rPr>
  </w:style>
  <w:style w:type="paragraph" w:customStyle="1" w:styleId="3NewNewNewNew">
    <w:name w:val="标题 3 New New New New"/>
    <w:basedOn w:val="NewNewNewNewNewNewNewNewNewNewNewNewNewNewNewNewNewNewNewNewNewNewNewNew"/>
    <w:next w:val="NewNewNewNewNewNewNewNewNewNewNewNewNewNewNewNewNewNewNewNewNewNewNewNew"/>
    <w:qFormat/>
    <w:pPr>
      <w:keepNext/>
      <w:keepLines/>
      <w:spacing w:before="120" w:after="120"/>
      <w:jc w:val="left"/>
      <w:outlineLvl w:val="2"/>
    </w:pPr>
    <w:rPr>
      <w:rFonts w:eastAsia="黑体"/>
      <w:b/>
      <w:bCs/>
      <w:sz w:val="24"/>
      <w:szCs w:val="32"/>
    </w:rPr>
  </w:style>
  <w:style w:type="character" w:customStyle="1" w:styleId="New">
    <w:name w:val="批注引用 New"/>
    <w:qFormat/>
    <w:rPr>
      <w:sz w:val="21"/>
      <w:szCs w:val="21"/>
    </w:rPr>
  </w:style>
  <w:style w:type="character" w:customStyle="1" w:styleId="3CharCharNew">
    <w:name w:val="标题 3 Char Char New"/>
    <w:link w:val="3NewNewNewNewNewNew"/>
    <w:qFormat/>
    <w:rPr>
      <w:rFonts w:eastAsia="黑体"/>
      <w:b/>
      <w:bCs/>
      <w:kern w:val="2"/>
      <w:sz w:val="24"/>
      <w:szCs w:val="32"/>
    </w:rPr>
  </w:style>
  <w:style w:type="paragraph" w:customStyle="1" w:styleId="3NewNewNewNewNewNew">
    <w:name w:val="标题 3 New New New New New New"/>
    <w:basedOn w:val="NewNewNewNewNewNewNewNewNewNewNewNewNewNewNewNewNewNewNewNewNewNewNewNewNew"/>
    <w:next w:val="NewNewNewNewNewNewNewNewNewNewNewNewNewNewNewNewNewNewNewNewNewNewNewNewNew"/>
    <w:link w:val="3CharCharNew"/>
    <w:qFormat/>
    <w:pPr>
      <w:keepNext/>
      <w:keepLines/>
      <w:spacing w:before="120" w:after="120"/>
      <w:jc w:val="left"/>
      <w:outlineLvl w:val="2"/>
    </w:pPr>
    <w:rPr>
      <w:rFonts w:ascii="Calibri" w:eastAsia="黑体" w:hAnsi="Calibri"/>
      <w:b/>
      <w:bCs/>
      <w:sz w:val="24"/>
      <w:szCs w:val="32"/>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312" w:lineRule="auto"/>
      <w:ind w:firstLineChars="200" w:firstLine="200"/>
      <w:jc w:val="both"/>
    </w:pPr>
    <w:rPr>
      <w:kern w:val="2"/>
      <w:sz w:val="21"/>
    </w:rPr>
  </w:style>
  <w:style w:type="character" w:customStyle="1" w:styleId="New0">
    <w:name w:val="超链接 New"/>
    <w:qFormat/>
    <w:rPr>
      <w:color w:val="136EC2"/>
      <w:u w:val="single"/>
    </w:rPr>
  </w:style>
  <w:style w:type="character" w:customStyle="1" w:styleId="14">
    <w:name w:val="默认段落字体1"/>
    <w:qFormat/>
    <w:rPr>
      <w:rFonts w:hint="default"/>
    </w:rPr>
  </w:style>
  <w:style w:type="character" w:customStyle="1" w:styleId="3CharChar">
    <w:name w:val="标题 3 Char Char"/>
    <w:link w:val="3New"/>
    <w:qFormat/>
    <w:rPr>
      <w:rFonts w:eastAsia="仿宋"/>
      <w:b/>
      <w:sz w:val="28"/>
    </w:rPr>
  </w:style>
  <w:style w:type="paragraph" w:customStyle="1" w:styleId="3New">
    <w:name w:val="标题 3 New"/>
    <w:basedOn w:val="a1"/>
    <w:next w:val="a1"/>
    <w:link w:val="3CharChar"/>
    <w:qFormat/>
    <w:pPr>
      <w:keepNext/>
      <w:keepLines/>
      <w:spacing w:line="413" w:lineRule="auto"/>
      <w:ind w:firstLineChars="0" w:firstLine="0"/>
      <w:outlineLvl w:val="2"/>
    </w:pPr>
    <w:rPr>
      <w:rFonts w:ascii="Calibri" w:eastAsia="仿宋" w:hAnsi="Calibri"/>
      <w:b/>
      <w:kern w:val="0"/>
      <w:sz w:val="28"/>
      <w:szCs w:val="20"/>
    </w:rPr>
  </w:style>
  <w:style w:type="paragraph" w:customStyle="1" w:styleId="NewNewNewNewNewNew">
    <w:name w:val="页眉 New New New New New New"/>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customStyle="1" w:styleId="NewNewNewNewNewNewNewNewNewNewNewNewNewNewNewNewNewNewNewNewNew">
    <w:name w:val="正文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1NewNew">
    <w:name w:val="标题 1 New New"/>
    <w:basedOn w:val="NewNewNewNewNewNewNewNewNewNewNewNewNewNewNewNewNew"/>
    <w:next w:val="NewNewNewNewNewNewNewNewNewNewNewNewNewNewNewNewNew"/>
    <w:qFormat/>
    <w:pPr>
      <w:keepNext/>
      <w:keepLines/>
      <w:spacing w:beforeLines="100" w:afterLines="100" w:line="240" w:lineRule="atLeast"/>
      <w:ind w:firstLineChars="0" w:firstLine="0"/>
      <w:jc w:val="left"/>
      <w:outlineLvl w:val="0"/>
    </w:pPr>
    <w:rPr>
      <w:rFonts w:eastAsia="仿宋"/>
      <w:b/>
      <w:bCs/>
      <w:kern w:val="44"/>
      <w:sz w:val="28"/>
      <w:szCs w:val="44"/>
    </w:rPr>
  </w:style>
  <w:style w:type="paragraph" w:customStyle="1" w:styleId="ListParagraphNewNew">
    <w:name w:val="List Paragraph New New"/>
    <w:basedOn w:val="NormalNewNewNew"/>
    <w:qFormat/>
    <w:pPr>
      <w:ind w:firstLine="420"/>
    </w:pPr>
  </w:style>
  <w:style w:type="paragraph" w:customStyle="1" w:styleId="NormalNewNewNew">
    <w:name w:val="Normal New New New"/>
    <w:qFormat/>
    <w:pPr>
      <w:widowControl w:val="0"/>
      <w:spacing w:line="312" w:lineRule="auto"/>
      <w:ind w:firstLineChars="200" w:firstLine="200"/>
      <w:jc w:val="both"/>
    </w:pPr>
    <w:rPr>
      <w:rFonts w:ascii="Calibri" w:hAnsi="Calibri" w:hint="eastAsia"/>
      <w:kern w:val="2"/>
      <w:sz w:val="21"/>
    </w:rPr>
  </w:style>
  <w:style w:type="paragraph" w:customStyle="1" w:styleId="NewNewNewNewNew">
    <w:name w:val="页脚 New New New New New"/>
    <w:basedOn w:val="NewNewNewNewNewNewNewNewNewNewNewNewNewNewNewNewNewNewNewNewNewNewNewNewNewNewNewNewNewNewNewNewNewNew"/>
    <w:qFormat/>
    <w:pPr>
      <w:tabs>
        <w:tab w:val="center" w:pos="4153"/>
        <w:tab w:val="right" w:pos="8306"/>
      </w:tabs>
      <w:snapToGrid w:val="0"/>
      <w:spacing w:line="240" w:lineRule="auto"/>
      <w:jc w:val="left"/>
    </w:pPr>
    <w:rPr>
      <w:sz w:val="18"/>
      <w:szCs w:val="18"/>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qFormat/>
    <w:pPr>
      <w:widowControl w:val="0"/>
      <w:spacing w:line="300" w:lineRule="auto"/>
      <w:ind w:firstLineChars="200" w:firstLine="200"/>
      <w:jc w:val="both"/>
    </w:pPr>
    <w:rPr>
      <w:kern w:val="2"/>
      <w:sz w:val="21"/>
    </w:rPr>
  </w:style>
  <w:style w:type="paragraph" w:customStyle="1" w:styleId="NewNewNewNewNew0">
    <w:name w:val="正文 New New New New New"/>
    <w:qFormat/>
    <w:pPr>
      <w:widowControl w:val="0"/>
      <w:spacing w:line="312" w:lineRule="auto"/>
      <w:ind w:firstLineChars="200" w:firstLine="200"/>
      <w:jc w:val="both"/>
    </w:pPr>
    <w:rPr>
      <w:kern w:val="2"/>
      <w:sz w:val="21"/>
    </w:rPr>
  </w:style>
  <w:style w:type="paragraph" w:customStyle="1" w:styleId="NewNewNewNewNewNewNewNewNewNewNewNewNewNewNewNewNewNew">
    <w:name w:val="正文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1">
    <w:name w:val="页脚 New"/>
    <w:basedOn w:val="NewNewNewNewNewNewNewNewNewNewNewNewNewNewNewNewNew"/>
    <w:qFormat/>
    <w:pPr>
      <w:tabs>
        <w:tab w:val="center" w:pos="4153"/>
        <w:tab w:val="right" w:pos="8306"/>
      </w:tabs>
      <w:snapToGrid w:val="0"/>
      <w:jc w:val="left"/>
    </w:pPr>
    <w:rPr>
      <w:sz w:val="18"/>
      <w:szCs w:val="18"/>
    </w:rPr>
  </w:style>
  <w:style w:type="paragraph" w:customStyle="1" w:styleId="NewNewNewNewNewNewNewNewNewNewNewNewNewNewNew">
    <w:name w:val="页眉 New New New New New New New New New New New New New New New"/>
    <w:basedOn w:val="New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NewNewNewNewNewNewNewNewNew">
    <w:name w:val="正文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NewNewNewNewNewNewNewNewNewNewNewNewNewNewNew">
    <w:name w:val="正文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0">
    <w:name w:val="页眉 New New"/>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customStyle="1" w:styleId="NewNew1">
    <w:name w:val="普通(网站) New New"/>
    <w:basedOn w:val="NewNewNewNewNewNewNewNewNewNewNewNewNewNewNewNewNewNewNewNewNewNewNewNew"/>
    <w:qFormat/>
    <w:pPr>
      <w:widowControl/>
      <w:spacing w:before="100" w:beforeAutospacing="1" w:after="100" w:afterAutospacing="1"/>
      <w:jc w:val="left"/>
    </w:pPr>
    <w:rPr>
      <w:rFonts w:ascii="宋体" w:hAnsi="宋体" w:cs="宋体"/>
      <w:kern w:val="0"/>
      <w:sz w:val="24"/>
    </w:rPr>
  </w:style>
  <w:style w:type="paragraph" w:customStyle="1" w:styleId="NewNewNewNewNewNewNewNew">
    <w:name w:val="正文 New New New New New New New New"/>
    <w:qFormat/>
    <w:pPr>
      <w:widowControl w:val="0"/>
      <w:spacing w:line="312" w:lineRule="auto"/>
      <w:ind w:firstLineChars="200" w:firstLine="200"/>
      <w:jc w:val="both"/>
    </w:pPr>
    <w:rPr>
      <w:kern w:val="2"/>
      <w:sz w:val="21"/>
    </w:rPr>
  </w:style>
  <w:style w:type="paragraph" w:customStyle="1" w:styleId="3NewNewNew">
    <w:name w:val="标题 3 New New New"/>
    <w:basedOn w:val="NewNewNewNewNewNewNewNewNewNewNewNewNewNewNewNewNewNewNewNewNewNewNew"/>
    <w:next w:val="NewNewNewNewNewNewNewNewNewNewNewNewNewNewNewNewNewNewNewNewNewNewNew"/>
    <w:qFormat/>
    <w:pPr>
      <w:keepNext/>
      <w:keepLines/>
      <w:ind w:firstLineChars="0" w:firstLine="0"/>
      <w:jc w:val="left"/>
      <w:outlineLvl w:val="2"/>
    </w:pPr>
    <w:rPr>
      <w:rFonts w:eastAsia="仿宋"/>
      <w:b/>
      <w:bCs/>
      <w:sz w:val="24"/>
      <w:szCs w:val="32"/>
    </w:rPr>
  </w:style>
  <w:style w:type="paragraph" w:customStyle="1" w:styleId="2New">
    <w:name w:val="标题 2 New"/>
    <w:basedOn w:val="a1"/>
    <w:next w:val="a1"/>
    <w:qFormat/>
    <w:pPr>
      <w:keepNext/>
      <w:keepLines/>
      <w:spacing w:line="240" w:lineRule="atLeast"/>
      <w:ind w:firstLineChars="0" w:firstLine="0"/>
      <w:jc w:val="left"/>
      <w:outlineLvl w:val="1"/>
    </w:pPr>
    <w:rPr>
      <w:rFonts w:ascii="Arial" w:eastAsia="仿宋" w:hAnsi="Arial"/>
      <w:b/>
      <w:sz w:val="28"/>
      <w:szCs w:val="20"/>
    </w:rPr>
  </w:style>
  <w:style w:type="paragraph" w:customStyle="1" w:styleId="1NewNewNew">
    <w:name w:val="标题 1 New New New"/>
    <w:basedOn w:val="NewNewNewNewNewNewNewNewNewNewNewNewNewNewNewNewNewNewNewNewNewNewNew"/>
    <w:next w:val="NewNewNewNewNewNewNewNewNewNewNewNewNewNewNewNewNewNewNewNewNewNewNew"/>
    <w:qFormat/>
    <w:pPr>
      <w:keepNext/>
      <w:keepLines/>
      <w:jc w:val="left"/>
      <w:outlineLvl w:val="0"/>
    </w:pPr>
    <w:rPr>
      <w:rFonts w:eastAsia="仿宋"/>
      <w:b/>
      <w:bCs/>
      <w:kern w:val="44"/>
      <w:sz w:val="28"/>
      <w:szCs w:val="44"/>
    </w:rPr>
  </w:style>
  <w:style w:type="paragraph" w:customStyle="1" w:styleId="NewNewNewNew">
    <w:name w:val="正文 New New New New"/>
    <w:qFormat/>
    <w:pPr>
      <w:widowControl w:val="0"/>
      <w:spacing w:line="312" w:lineRule="auto"/>
      <w:ind w:firstLineChars="200" w:firstLine="200"/>
      <w:jc w:val="both"/>
    </w:pPr>
    <w:rPr>
      <w:kern w:val="2"/>
      <w:sz w:val="21"/>
    </w:rPr>
  </w:style>
  <w:style w:type="paragraph" w:customStyle="1" w:styleId="NewNewNewNew0">
    <w:name w:val="页眉 New New New New"/>
    <w:qFormat/>
    <w:pPr>
      <w:pBdr>
        <w:top w:val="none" w:sz="0" w:space="1" w:color="auto"/>
        <w:left w:val="none" w:sz="0" w:space="4" w:color="auto"/>
        <w:bottom w:val="none" w:sz="0" w:space="1" w:color="auto"/>
        <w:right w:val="none" w:sz="0" w:space="4" w:color="auto"/>
      </w:pBdr>
      <w:tabs>
        <w:tab w:val="center" w:pos="4153"/>
        <w:tab w:val="right" w:pos="8306"/>
      </w:tabs>
      <w:snapToGrid w:val="0"/>
      <w:spacing w:line="312" w:lineRule="auto"/>
      <w:ind w:firstLineChars="200" w:firstLine="200"/>
    </w:pPr>
    <w:rPr>
      <w:sz w:val="18"/>
    </w:rPr>
  </w:style>
  <w:style w:type="paragraph" w:customStyle="1" w:styleId="New2">
    <w:name w:val="页眉 New"/>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customStyle="1" w:styleId="NewNewNewNewNewNewNewNewNewNewNew">
    <w:name w:val="正文 New New New New New New New New New New New"/>
    <w:qFormat/>
    <w:pPr>
      <w:widowControl w:val="0"/>
      <w:spacing w:line="312" w:lineRule="auto"/>
      <w:ind w:firstLineChars="200" w:firstLine="200"/>
      <w:jc w:val="both"/>
    </w:pPr>
    <w:rPr>
      <w:kern w:val="2"/>
      <w:sz w:val="21"/>
    </w:rPr>
  </w:style>
  <w:style w:type="paragraph" w:customStyle="1" w:styleId="1NewNewNewNewNew">
    <w:name w:val="标题 1 New New New New New"/>
    <w:basedOn w:val="NewNewNewNewNewNewNewNewNewNewNewNewNewNewNewNewNewNewNewNewNewNewNewNewNew"/>
    <w:next w:val="NewNewNewNewNewNewNewNewNewNewNewNewNewNewNewNewNewNewNewNewNewNewNewNewNew"/>
    <w:qFormat/>
    <w:pPr>
      <w:keepNext/>
      <w:keepLines/>
      <w:jc w:val="left"/>
      <w:outlineLvl w:val="0"/>
    </w:pPr>
    <w:rPr>
      <w:rFonts w:eastAsia="黑体"/>
      <w:b/>
      <w:bCs/>
      <w:kern w:val="44"/>
      <w:sz w:val="32"/>
      <w:szCs w:val="44"/>
    </w:rPr>
  </w:style>
  <w:style w:type="paragraph" w:customStyle="1" w:styleId="NewNewNewNewNewNewNewNewNewNewNewNewNewNewNewNewNewNew0">
    <w:name w:val="页眉 New New New New New New New New New New New New New New New New New New"/>
    <w:basedOn w:val="NewNewNewNew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2NewNewNew">
    <w:name w:val="标题 2 New New New"/>
    <w:basedOn w:val="NewNewNewNewNewNewNewNewNewNewNewNewNewNewNewNewNewNewNewNewNewNewNew"/>
    <w:next w:val="NewNewNewNewNewNewNewNewNewNewNewNewNewNewNewNewNewNewNewNewNewNewNew"/>
    <w:qFormat/>
    <w:pPr>
      <w:keepNext/>
      <w:keepLines/>
      <w:spacing w:line="413" w:lineRule="auto"/>
      <w:jc w:val="center"/>
      <w:outlineLvl w:val="1"/>
    </w:pPr>
    <w:rPr>
      <w:rFonts w:ascii="Arial" w:eastAsia="仿宋" w:hAnsi="Arial"/>
      <w:b/>
      <w:bCs/>
      <w:sz w:val="24"/>
      <w:szCs w:val="32"/>
    </w:rPr>
  </w:style>
  <w:style w:type="paragraph" w:customStyle="1" w:styleId="NewNewNewNewNewNewNewNewNewNewNewNewNewNewNewNewNewNewNewNewNewNewNewNewNewNewNewNew">
    <w:name w:val="正文 New New New New New New New New New New New New New New New New New New New New New New New New New New New New"/>
    <w:qFormat/>
    <w:pPr>
      <w:widowControl w:val="0"/>
      <w:spacing w:line="312" w:lineRule="auto"/>
      <w:ind w:firstLineChars="200" w:firstLine="200"/>
      <w:jc w:val="both"/>
    </w:pPr>
    <w:rPr>
      <w:rFonts w:hint="eastAsia"/>
      <w:kern w:val="2"/>
      <w:sz w:val="21"/>
    </w:rPr>
  </w:style>
  <w:style w:type="paragraph" w:customStyle="1" w:styleId="affb">
    <w:name w:val="项目符号"/>
    <w:basedOn w:val="NewNewNewNewNewNewNewNewNewNewNewNewNewNewNewNewNewNewNewNewNewNewNewNewNewNewNewNewNewNewNewNewNew"/>
    <w:qFormat/>
    <w:pPr>
      <w:tabs>
        <w:tab w:val="left" w:pos="0"/>
      </w:tabs>
      <w:ind w:firstLine="454"/>
    </w:p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qFormat/>
    <w:pPr>
      <w:widowControl w:val="0"/>
      <w:spacing w:line="300" w:lineRule="auto"/>
      <w:ind w:firstLineChars="200" w:firstLine="200"/>
      <w:jc w:val="both"/>
    </w:pPr>
    <w:rPr>
      <w:kern w:val="2"/>
      <w:sz w:val="21"/>
    </w:rPr>
  </w:style>
  <w:style w:type="paragraph" w:customStyle="1" w:styleId="NewNewNewNewNewNew0">
    <w:name w:val="正文 New New New New New New"/>
    <w:qFormat/>
    <w:pPr>
      <w:widowControl w:val="0"/>
      <w:spacing w:line="312" w:lineRule="auto"/>
      <w:ind w:firstLineChars="200" w:firstLine="200"/>
      <w:jc w:val="both"/>
    </w:pPr>
    <w:rPr>
      <w:kern w:val="2"/>
      <w:sz w:val="21"/>
    </w:rPr>
  </w:style>
  <w:style w:type="paragraph" w:customStyle="1" w:styleId="NewNewNewNewNewNewNewNewNewNewNewNew0">
    <w:name w:val="页眉 New New New New New New New New New New New New"/>
    <w:basedOn w:val="NewNewNewNewNewNewNewNewNewNewNewNewNewNewNewNewNewNewNewNewNewNewNewNewNewNewNewNewNewNewNewNewNewNewNew"/>
    <w:qFormat/>
    <w:pPr>
      <w:pBdr>
        <w:bottom w:val="single" w:sz="6" w:space="1" w:color="auto"/>
      </w:pBdr>
      <w:tabs>
        <w:tab w:val="center" w:pos="4153"/>
        <w:tab w:val="right" w:pos="8306"/>
      </w:tabs>
      <w:snapToGrid w:val="0"/>
      <w:spacing w:line="240" w:lineRule="auto"/>
      <w:jc w:val="center"/>
    </w:pPr>
    <w:rPr>
      <w:sz w:val="18"/>
      <w:szCs w:val="18"/>
    </w:rPr>
  </w:style>
  <w:style w:type="paragraph" w:customStyle="1" w:styleId="NewNewNewNewNewNewNewNewNewNewNewNewNewNewNewNewNewNewNewNewNewNewNewNewNewNewNewNewNewNewNewNewNewNewNew">
    <w:name w:val="正文 New New New New New New New New New New New New New New New New New New New New New New New New New New New New New New New New New New New"/>
    <w:qFormat/>
    <w:pPr>
      <w:widowControl w:val="0"/>
      <w:spacing w:line="300" w:lineRule="auto"/>
      <w:ind w:firstLineChars="200" w:firstLine="200"/>
      <w:jc w:val="both"/>
    </w:pPr>
    <w:rPr>
      <w:kern w:val="2"/>
      <w:sz w:val="21"/>
    </w:rPr>
  </w:style>
  <w:style w:type="paragraph" w:customStyle="1" w:styleId="NewNewNewNew1">
    <w:name w:val="页脚 New New New New"/>
    <w:basedOn w:val="NewNewNewNewNewNewNewNewNewNewNewNewNewNewNewNewNewNewNewNewNewNewNewNewNewNewNewNewNewNewNewNewNew"/>
    <w:qFormat/>
    <w:pPr>
      <w:tabs>
        <w:tab w:val="center" w:pos="4153"/>
        <w:tab w:val="right" w:pos="8306"/>
      </w:tabs>
      <w:snapToGrid w:val="0"/>
      <w:spacing w:line="240" w:lineRule="auto"/>
      <w:jc w:val="left"/>
    </w:pPr>
    <w:rPr>
      <w:sz w:val="18"/>
      <w:szCs w:val="18"/>
    </w:rPr>
  </w:style>
  <w:style w:type="paragraph" w:customStyle="1" w:styleId="NewNewNew0">
    <w:name w:val="正文 New New New"/>
    <w:qFormat/>
    <w:pPr>
      <w:widowControl w:val="0"/>
      <w:spacing w:line="312" w:lineRule="auto"/>
      <w:ind w:firstLineChars="200" w:firstLine="200"/>
      <w:jc w:val="both"/>
    </w:pPr>
    <w:rPr>
      <w:kern w:val="2"/>
      <w:sz w:val="21"/>
    </w:rPr>
  </w:style>
  <w:style w:type="paragraph" w:customStyle="1" w:styleId="NormalNewNewNewNew">
    <w:name w:val="Normal New New New New"/>
    <w:qFormat/>
    <w:pPr>
      <w:widowControl w:val="0"/>
      <w:spacing w:beforeLines="50" w:line="312" w:lineRule="auto"/>
      <w:ind w:firstLineChars="200" w:firstLine="200"/>
      <w:jc w:val="both"/>
    </w:pPr>
    <w:rPr>
      <w:rFonts w:ascii="Calibri" w:hAnsi="Calibri" w:hint="eastAsia"/>
      <w:kern w:val="2"/>
      <w:sz w:val="21"/>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qFormat/>
    <w:pPr>
      <w:widowControl w:val="0"/>
      <w:spacing w:line="300" w:lineRule="auto"/>
      <w:ind w:firstLineChars="200" w:firstLine="200"/>
      <w:jc w:val="both"/>
    </w:pPr>
    <w:rPr>
      <w:kern w:val="2"/>
      <w:sz w:val="21"/>
    </w:rPr>
  </w:style>
  <w:style w:type="paragraph" w:customStyle="1" w:styleId="15">
    <w:name w:val="正文1"/>
    <w:qFormat/>
    <w:pPr>
      <w:widowControl w:val="0"/>
      <w:spacing w:line="312" w:lineRule="auto"/>
      <w:ind w:firstLineChars="200" w:firstLine="200"/>
      <w:jc w:val="both"/>
    </w:pPr>
    <w:rPr>
      <w:rFonts w:hint="eastAsia"/>
      <w:kern w:val="2"/>
      <w:sz w:val="21"/>
    </w:rPr>
  </w:style>
  <w:style w:type="paragraph" w:customStyle="1" w:styleId="NewNewNewNewNewNewNewNewNewNewNewNewNewNewNewNewNewNewNewNew">
    <w:name w:val="正文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2">
    <w:name w:val="正文文本缩进 New New"/>
    <w:basedOn w:val="NewNewNewNewNewNewNewNewNewNewNewNewNewNewNewNewNewNewNewNewNewNewNewNewNew"/>
    <w:qFormat/>
    <w:pPr>
      <w:ind w:firstLine="570"/>
    </w:pPr>
    <w:rPr>
      <w:sz w:val="28"/>
    </w:rPr>
  </w:style>
  <w:style w:type="paragraph" w:customStyle="1" w:styleId="New3">
    <w:name w:val="普通(网站) New"/>
    <w:basedOn w:val="NewNewNewNewNewNewNewNewNewNewNewNewNewNewNewNewNew"/>
    <w:qFormat/>
    <w:pPr>
      <w:widowControl/>
      <w:spacing w:before="100" w:beforeAutospacing="1" w:after="100" w:afterAutospacing="1"/>
      <w:jc w:val="left"/>
    </w:pPr>
    <w:rPr>
      <w:rFonts w:ascii="宋体" w:hAnsi="宋体" w:cs="宋体"/>
      <w:kern w:val="0"/>
      <w:sz w:val="24"/>
    </w:rPr>
  </w:style>
  <w:style w:type="paragraph" w:customStyle="1" w:styleId="NewNewNewNewNewNewNew">
    <w:name w:val="页脚 New New New New New New New"/>
    <w:basedOn w:val="NewNewNewNewNewNewNewNewNewNewNewNewNewNewNewNewNewNewNewNewNewNewNewNewNewNewNewNewNewNewNewNewNewNewNewNew"/>
    <w:qFormat/>
    <w:pPr>
      <w:tabs>
        <w:tab w:val="center" w:pos="4153"/>
        <w:tab w:val="right" w:pos="8306"/>
      </w:tabs>
      <w:snapToGrid w:val="0"/>
      <w:spacing w:line="240" w:lineRule="auto"/>
      <w:jc w:val="left"/>
    </w:pPr>
    <w:rPr>
      <w:sz w:val="18"/>
      <w:szCs w:val="18"/>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NewNewNewNewNewNewNewNew0">
    <w:name w:val="正文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0">
    <w:name w:val="页眉 New New New New New New New"/>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customStyle="1" w:styleId="NewNewNewNewNewNewNewNewNewNewNewNewNewNewNewNewNewNewNew">
    <w:name w:val="页眉 New New New New New New New New New New New New New New New New New New New"/>
    <w:basedOn w:val="NewNewNewNewNew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NewNewNewNewNewNewNew">
    <w:name w:val="正文 New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NewNewNewNewNewNewNewNewNewNewNewNewNewNewNewNew">
    <w:name w:val="正文 New New New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NewNewNewNew0">
    <w:name w:val="页眉 New New New New New New New New New New New New New New New New New"/>
    <w:basedOn w:val="NewNewNew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1">
    <w:name w:val="页眉 New New New New New"/>
    <w:qFormat/>
    <w:pPr>
      <w:pBdr>
        <w:top w:val="none" w:sz="0" w:space="1" w:color="auto"/>
        <w:left w:val="none" w:sz="0" w:space="4" w:color="auto"/>
        <w:bottom w:val="none" w:sz="0" w:space="1" w:color="auto"/>
        <w:right w:val="none" w:sz="0" w:space="4" w:color="auto"/>
      </w:pBdr>
      <w:tabs>
        <w:tab w:val="center" w:pos="4153"/>
        <w:tab w:val="right" w:pos="8306"/>
      </w:tabs>
      <w:snapToGrid w:val="0"/>
      <w:spacing w:line="312" w:lineRule="auto"/>
      <w:ind w:firstLineChars="200" w:firstLine="200"/>
    </w:pPr>
    <w:rPr>
      <w:sz w:val="18"/>
    </w:rPr>
  </w:style>
  <w:style w:type="paragraph" w:customStyle="1" w:styleId="NewNewNewNewNewNewNewNewNew">
    <w:name w:val="正文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
    <w:name w:val="页眉 New New New New New New New New New New New New New"/>
    <w:basedOn w:val="NewNewNewNewNewNewNewNewNewNewNewNewNewNewNewNewNewNewNewNewNewNewNewNewNewNewNewNewNewNewNewNewNewNewNewNew"/>
    <w:qFormat/>
    <w:pPr>
      <w:pBdr>
        <w:bottom w:val="single" w:sz="6" w:space="1" w:color="auto"/>
      </w:pBdr>
      <w:tabs>
        <w:tab w:val="center" w:pos="4153"/>
        <w:tab w:val="right" w:pos="8306"/>
      </w:tabs>
      <w:snapToGrid w:val="0"/>
      <w:spacing w:line="240" w:lineRule="auto"/>
      <w:jc w:val="center"/>
    </w:pPr>
    <w:rPr>
      <w:sz w:val="18"/>
      <w:szCs w:val="18"/>
    </w:rPr>
  </w:style>
  <w:style w:type="paragraph" w:customStyle="1" w:styleId="NewNew3">
    <w:name w:val="页脚 New New"/>
    <w:basedOn w:val="NewNewNewNewNewNewNewNewNewNewNewNewNewNewNewNewNewNewNewNewNewNewNew"/>
    <w:qFormat/>
    <w:pPr>
      <w:tabs>
        <w:tab w:val="center" w:pos="4153"/>
        <w:tab w:val="right" w:pos="8306"/>
      </w:tabs>
      <w:snapToGrid w:val="0"/>
      <w:jc w:val="left"/>
    </w:pPr>
    <w:rPr>
      <w:sz w:val="18"/>
      <w:szCs w:val="18"/>
    </w:rPr>
  </w:style>
  <w:style w:type="paragraph" w:customStyle="1" w:styleId="NormalNewNewNewNewNewNewNew">
    <w:name w:val="Normal New New New New New New New"/>
    <w:qFormat/>
    <w:pPr>
      <w:widowControl w:val="0"/>
      <w:spacing w:line="312" w:lineRule="auto"/>
      <w:ind w:firstLineChars="200" w:firstLine="200"/>
      <w:jc w:val="both"/>
    </w:pPr>
    <w:rPr>
      <w:rFonts w:ascii="Calibri" w:hAnsi="Calibri" w:hint="eastAsia"/>
      <w:kern w:val="2"/>
      <w:sz w:val="21"/>
    </w:rPr>
  </w:style>
  <w:style w:type="paragraph" w:customStyle="1" w:styleId="New4">
    <w:name w:val="纯文本 New"/>
    <w:basedOn w:val="NewNewNewNewNewNewNewNewNewNewNewNew"/>
    <w:qFormat/>
    <w:rPr>
      <w:rFonts w:ascii="宋体" w:hAnsi="Courier New" w:cs="Courier New"/>
      <w:szCs w:val="21"/>
    </w:rPr>
  </w:style>
  <w:style w:type="paragraph" w:customStyle="1" w:styleId="NewNewNewNewNewNewNewNewNewNew0">
    <w:name w:val="页眉 New New New New New New New New New New"/>
    <w:basedOn w:val="NewNewNewNewNewNewNewNewNewNewNewNewNewNewNewNewNewNewNewNewNewNewNewNewNewNewNewNewNewNewNewNewNew"/>
    <w:qFormat/>
    <w:pPr>
      <w:pBdr>
        <w:bottom w:val="single" w:sz="6" w:space="1" w:color="auto"/>
      </w:pBdr>
      <w:tabs>
        <w:tab w:val="center" w:pos="4153"/>
        <w:tab w:val="right" w:pos="8306"/>
      </w:tabs>
      <w:snapToGrid w:val="0"/>
      <w:spacing w:line="240" w:lineRule="auto"/>
      <w:jc w:val="center"/>
    </w:pPr>
    <w:rPr>
      <w:sz w:val="18"/>
      <w:szCs w:val="18"/>
    </w:rPr>
  </w:style>
  <w:style w:type="paragraph" w:customStyle="1" w:styleId="NormalNewNewNewNewNew">
    <w:name w:val="Normal New New New New New"/>
    <w:qFormat/>
    <w:pPr>
      <w:widowControl w:val="0"/>
      <w:spacing w:beforeLines="50" w:line="312" w:lineRule="auto"/>
      <w:ind w:firstLineChars="200" w:firstLine="200"/>
      <w:jc w:val="both"/>
    </w:pPr>
    <w:rPr>
      <w:rFonts w:ascii="Calibri" w:hAnsi="Calibri" w:hint="eastAsia"/>
      <w:kern w:val="2"/>
      <w:sz w:val="21"/>
    </w:rPr>
  </w:style>
  <w:style w:type="paragraph" w:customStyle="1" w:styleId="1NewNewNewNew">
    <w:name w:val="标题 1 New New New New"/>
    <w:basedOn w:val="NewNewNewNewNewNewNewNewNewNewNewNewNewNewNewNewNewNewNewNewNewNewNewNew"/>
    <w:next w:val="NewNewNewNewNewNewNewNewNewNewNewNewNewNewNewNewNewNewNewNewNewNewNewNew"/>
    <w:qFormat/>
    <w:pPr>
      <w:keepNext/>
      <w:keepLines/>
      <w:jc w:val="left"/>
      <w:outlineLvl w:val="0"/>
    </w:pPr>
    <w:rPr>
      <w:rFonts w:eastAsia="黑体"/>
      <w:b/>
      <w:bCs/>
      <w:kern w:val="44"/>
      <w:sz w:val="32"/>
      <w:szCs w:val="44"/>
    </w:rPr>
  </w:style>
  <w:style w:type="paragraph" w:customStyle="1" w:styleId="NewNewNewNewNewNew1">
    <w:name w:val="页脚 New New New New New New"/>
    <w:basedOn w:val="NewNewNewNewNewNewNewNewNewNewNewNewNewNewNewNewNewNewNewNewNewNewNewNewNewNewNewNewNewNewNewNewNewNewNew"/>
    <w:qFormat/>
    <w:pPr>
      <w:tabs>
        <w:tab w:val="center" w:pos="4153"/>
        <w:tab w:val="right" w:pos="8306"/>
      </w:tabs>
      <w:snapToGrid w:val="0"/>
      <w:spacing w:line="240" w:lineRule="auto"/>
      <w:jc w:val="left"/>
    </w:pPr>
    <w:rPr>
      <w:sz w:val="18"/>
      <w:szCs w:val="18"/>
    </w:rPr>
  </w:style>
  <w:style w:type="paragraph" w:customStyle="1" w:styleId="NewNewNewNewNewNewNew1">
    <w:name w:val="正文 New New New New New New New"/>
    <w:qFormat/>
    <w:pPr>
      <w:widowControl w:val="0"/>
      <w:spacing w:line="312" w:lineRule="auto"/>
      <w:ind w:firstLineChars="200" w:firstLine="200"/>
      <w:jc w:val="both"/>
    </w:pPr>
    <w:rPr>
      <w:kern w:val="2"/>
      <w:sz w:val="21"/>
    </w:rPr>
  </w:style>
  <w:style w:type="paragraph" w:customStyle="1" w:styleId="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0">
    <w:name w:val="页眉 New New New New New New New New New New New"/>
    <w:basedOn w:val="NewNewNewNewNewNewNewNewNewNewNewNewNewNewNewNewNewNewNewNewNewNewNewNewNewNewNewNewNewNewNewNewNewNew"/>
    <w:qFormat/>
    <w:pPr>
      <w:pBdr>
        <w:bottom w:val="single" w:sz="6" w:space="1" w:color="auto"/>
      </w:pBdr>
      <w:tabs>
        <w:tab w:val="center" w:pos="4153"/>
        <w:tab w:val="right" w:pos="8306"/>
      </w:tabs>
      <w:snapToGrid w:val="0"/>
      <w:spacing w:line="240" w:lineRule="auto"/>
      <w:jc w:val="center"/>
    </w:pPr>
    <w:rPr>
      <w:sz w:val="18"/>
      <w:szCs w:val="18"/>
    </w:rPr>
  </w:style>
  <w:style w:type="paragraph" w:customStyle="1" w:styleId="NewNewNewNewNewNewNewNewNewNewNewNewNewNew">
    <w:name w:val="页眉 New New New New New New New New New New New New New New"/>
    <w:basedOn w:val="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0">
    <w:name w:val="页眉 New New New New New New New New New"/>
    <w:basedOn w:val="NewNewNewNewNewNewNewNewNewNewNewNewNewNewNewNewNew"/>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LT">
    <w:name w:val="LT正文"/>
    <w:basedOn w:val="3New0"/>
    <w:qFormat/>
    <w:pPr>
      <w:spacing w:after="0" w:line="360" w:lineRule="auto"/>
      <w:ind w:leftChars="0" w:left="0"/>
    </w:pPr>
    <w:rPr>
      <w:sz w:val="24"/>
      <w:szCs w:val="24"/>
    </w:rPr>
  </w:style>
  <w:style w:type="paragraph" w:customStyle="1" w:styleId="3New0">
    <w:name w:val="正文文本缩进 3 New"/>
    <w:basedOn w:val="NewNewNewNewNewNewNewNewNewNewNewNewNewNewNewNewNew"/>
    <w:qFormat/>
    <w:pPr>
      <w:spacing w:after="120"/>
      <w:ind w:leftChars="200" w:left="420"/>
    </w:pPr>
    <w:rPr>
      <w:sz w:val="16"/>
      <w:szCs w:val="16"/>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spacing w:line="312" w:lineRule="auto"/>
      <w:ind w:firstLineChars="200" w:firstLine="200"/>
      <w:jc w:val="both"/>
    </w:pPr>
    <w:rPr>
      <w:kern w:val="2"/>
      <w:sz w:val="21"/>
    </w:rPr>
  </w:style>
  <w:style w:type="paragraph" w:customStyle="1" w:styleId="NewNew4">
    <w:name w:val="纯文本 New New"/>
    <w:basedOn w:val="NewNewNewNewNewNewNewNewNewNewNewNewNewNewNewNewNewNewNewNewNewNewNewNewNew"/>
    <w:qFormat/>
    <w:rPr>
      <w:rFonts w:ascii="宋体" w:hAnsi="Courier New"/>
      <w:szCs w:val="21"/>
    </w:rPr>
  </w:style>
  <w:style w:type="paragraph" w:customStyle="1" w:styleId="New5">
    <w:name w:val="正文缩进 New"/>
    <w:basedOn w:val="NewNewNewNewNewNewNewNewNewNewNewNewNewNewNewNewNew"/>
    <w:qFormat/>
    <w:pPr>
      <w:spacing w:line="360" w:lineRule="auto"/>
      <w:ind w:firstLine="420"/>
    </w:pPr>
    <w:rPr>
      <w:sz w:val="24"/>
      <w:szCs w:val="24"/>
    </w:rPr>
  </w:style>
  <w:style w:type="paragraph" w:customStyle="1" w:styleId="1New">
    <w:name w:val="标题 1 New"/>
    <w:basedOn w:val="a1"/>
    <w:next w:val="a1"/>
    <w:qFormat/>
    <w:pPr>
      <w:keepNext/>
      <w:keepLines/>
      <w:spacing w:before="340" w:after="330" w:line="576" w:lineRule="auto"/>
      <w:outlineLvl w:val="0"/>
    </w:pPr>
    <w:rPr>
      <w:b/>
      <w:kern w:val="44"/>
      <w:sz w:val="44"/>
      <w:szCs w:val="20"/>
    </w:rPr>
  </w:style>
  <w:style w:type="paragraph" w:customStyle="1" w:styleId="ListParagraphNew">
    <w:name w:val="List Paragraph New"/>
    <w:basedOn w:val="NewNewNewNewNewNewNewNewNewNewNewNewNewNewNewNewNewNewNewNewNewNewNew"/>
    <w:qFormat/>
    <w:pPr>
      <w:ind w:firstLine="420"/>
    </w:pPr>
    <w:rPr>
      <w:szCs w:val="24"/>
    </w:rPr>
  </w:style>
  <w:style w:type="paragraph" w:customStyle="1" w:styleId="NewNewNew1">
    <w:name w:val="页眉 New New New"/>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customStyle="1" w:styleId="New6">
    <w:name w:val="正文文本缩进 New"/>
    <w:basedOn w:val="NewNewNewNewNewNewNewNewNewNewNewNewNewNewNewNewNewNewNewNewNewNewNew"/>
    <w:qFormat/>
    <w:pPr>
      <w:ind w:firstLine="570"/>
    </w:pPr>
    <w:rPr>
      <w:sz w:val="28"/>
    </w:rPr>
  </w:style>
  <w:style w:type="paragraph" w:customStyle="1" w:styleId="NewNewNewNewNewNewNewNewNewNewNewNewNewNewNewNewNewNewNew0">
    <w:name w:val="正文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w:qFormat/>
    <w:pPr>
      <w:widowControl w:val="0"/>
      <w:spacing w:line="312" w:lineRule="auto"/>
      <w:ind w:firstLineChars="200" w:firstLine="200"/>
      <w:jc w:val="both"/>
    </w:pPr>
    <w:rPr>
      <w:kern w:val="2"/>
      <w:sz w:val="21"/>
      <w:szCs w:val="24"/>
    </w:rPr>
  </w:style>
  <w:style w:type="paragraph" w:customStyle="1" w:styleId="NewNewNewNewNewNewNewNewNewNewNewNewNew0">
    <w:name w:val="正文 New New New New New New New New New New New New New"/>
    <w:qFormat/>
    <w:pPr>
      <w:widowControl w:val="0"/>
      <w:spacing w:line="312" w:lineRule="auto"/>
      <w:ind w:firstLineChars="200" w:firstLine="200"/>
      <w:jc w:val="both"/>
    </w:pPr>
    <w:rPr>
      <w:kern w:val="2"/>
      <w:sz w:val="21"/>
    </w:rPr>
  </w:style>
  <w:style w:type="paragraph" w:customStyle="1" w:styleId="NewNewNewNewNewNewNewNewNewNewNewNewNewNew0">
    <w:name w:val="正文 New New New New New New New New New New New New New New"/>
    <w:qFormat/>
    <w:pPr>
      <w:widowControl w:val="0"/>
      <w:spacing w:line="312" w:lineRule="auto"/>
      <w:ind w:firstLineChars="200" w:firstLine="200"/>
      <w:jc w:val="both"/>
    </w:pPr>
    <w:rPr>
      <w:kern w:val="2"/>
      <w:sz w:val="21"/>
      <w:szCs w:val="24"/>
    </w:rPr>
  </w:style>
  <w:style w:type="paragraph" w:customStyle="1" w:styleId="NormalNewNewNewNewNewNew">
    <w:name w:val="Normal New New New New New New"/>
    <w:qFormat/>
    <w:pPr>
      <w:widowControl w:val="0"/>
      <w:spacing w:line="312" w:lineRule="auto"/>
      <w:ind w:firstLineChars="200" w:firstLine="200"/>
      <w:jc w:val="both"/>
    </w:pPr>
    <w:rPr>
      <w:rFonts w:ascii="Calibri" w:hAnsi="Calibri" w:hint="eastAsia"/>
      <w:kern w:val="2"/>
      <w:sz w:val="21"/>
    </w:rPr>
  </w:style>
  <w:style w:type="paragraph" w:customStyle="1" w:styleId="NewNewNew2">
    <w:name w:val="页脚 New New New"/>
    <w:basedOn w:val="NewNewNewNewNewNewNewNewNewNewNewNewNewNewNewNewNewNewNewNewNewNewNewNew"/>
    <w:qFormat/>
    <w:pPr>
      <w:tabs>
        <w:tab w:val="center" w:pos="4153"/>
        <w:tab w:val="right" w:pos="8306"/>
      </w:tabs>
      <w:snapToGrid w:val="0"/>
      <w:jc w:val="left"/>
    </w:pPr>
    <w:rPr>
      <w:sz w:val="18"/>
      <w:szCs w:val="18"/>
    </w:rPr>
  </w:style>
  <w:style w:type="paragraph" w:customStyle="1" w:styleId="NewNewNewNewNewNewNewNew0">
    <w:name w:val="页眉 New New New New New New New New"/>
    <w:basedOn w:val="NewNewNewNewNewNewNewNewNewNewNewNewNewNewNewNewNewNewNewNew"/>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New7">
    <w:name w:val="正文 New"/>
    <w:qFormat/>
    <w:pPr>
      <w:widowControl w:val="0"/>
      <w:spacing w:line="312" w:lineRule="auto"/>
      <w:ind w:firstLineChars="200" w:firstLine="200"/>
      <w:jc w:val="both"/>
    </w:pPr>
    <w:rPr>
      <w:kern w:val="2"/>
      <w:sz w:val="21"/>
    </w:rPr>
  </w:style>
  <w:style w:type="paragraph" w:customStyle="1" w:styleId="NewNewNewNewNewNewNewNewNewNewNewNewNewNewNewNew0">
    <w:name w:val="页眉 New New New New New New New New New New New New New New New New"/>
    <w:basedOn w:val="NewNew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0">
    <w:name w:val="页眉 New New New New New New New New New New New New New New New New New New New New"/>
    <w:basedOn w:val="NewNewNewNewNewNewNewNewNewNewNewNewNewNewNewNewNewNewNewNewNewNewNewNewNewNewNewNewNewNewNewNewNewNewNewNewNewNewNewNewNewNewNewNew"/>
    <w:qFormat/>
    <w:pPr>
      <w:pBdr>
        <w:bottom w:val="single" w:sz="6" w:space="1" w:color="auto"/>
      </w:pBdr>
      <w:tabs>
        <w:tab w:val="center" w:pos="4153"/>
        <w:tab w:val="right" w:pos="8306"/>
      </w:tabs>
      <w:snapToGrid w:val="0"/>
      <w:jc w:val="center"/>
    </w:pPr>
    <w:rPr>
      <w:sz w:val="18"/>
      <w:szCs w:val="18"/>
    </w:rPr>
  </w:style>
  <w:style w:type="paragraph" w:customStyle="1" w:styleId="ParaCharCharCharCharCharCharCharCharCharChar">
    <w:name w:val="默认段落字体 Para Char Char Char Char Char Char Char Char Char Char"/>
    <w:basedOn w:val="a1"/>
    <w:qFormat/>
    <w:pPr>
      <w:widowControl/>
    </w:pPr>
    <w:rPr>
      <w:szCs w:val="20"/>
    </w:rPr>
  </w:style>
  <w:style w:type="paragraph" w:customStyle="1" w:styleId="25">
    <w:name w:val="列出段落2"/>
    <w:basedOn w:val="a1"/>
    <w:uiPriority w:val="34"/>
    <w:qFormat/>
    <w:pPr>
      <w:ind w:firstLine="420"/>
    </w:pPr>
    <w:rPr>
      <w:szCs w:val="20"/>
    </w:rPr>
  </w:style>
  <w:style w:type="paragraph" w:customStyle="1" w:styleId="affc">
    <w:name w:val="插入表格"/>
    <w:next w:val="a1"/>
    <w:qFormat/>
    <w:pPr>
      <w:widowControl w:val="0"/>
      <w:adjustRightInd w:val="0"/>
      <w:spacing w:before="120" w:after="120" w:line="312" w:lineRule="auto"/>
      <w:ind w:firstLineChars="200" w:firstLine="200"/>
      <w:jc w:val="center"/>
    </w:pPr>
    <w:rPr>
      <w:sz w:val="21"/>
    </w:rPr>
  </w:style>
  <w:style w:type="paragraph" w:customStyle="1" w:styleId="affd">
    <w:name w:val="正文格式"/>
    <w:basedOn w:val="a1"/>
    <w:link w:val="Char0"/>
    <w:qFormat/>
    <w:pPr>
      <w:spacing w:beforeLines="50" w:afterLines="50" w:line="360" w:lineRule="auto"/>
    </w:pPr>
    <w:rPr>
      <w:sz w:val="24"/>
    </w:rPr>
  </w:style>
  <w:style w:type="character" w:customStyle="1" w:styleId="Char0">
    <w:name w:val="正文格式 Char"/>
    <w:link w:val="affd"/>
    <w:qFormat/>
    <w:rPr>
      <w:rFonts w:ascii="Times New Roman" w:hAnsi="Times New Roman"/>
      <w:kern w:val="2"/>
      <w:sz w:val="24"/>
      <w:szCs w:val="24"/>
    </w:rPr>
  </w:style>
  <w:style w:type="paragraph" w:customStyle="1" w:styleId="TOC20">
    <w:name w:val="TOC 标题2"/>
    <w:basedOn w:val="1"/>
    <w:next w:val="a1"/>
    <w:uiPriority w:val="39"/>
    <w:qFormat/>
    <w:pPr>
      <w:widowControl/>
      <w:spacing w:before="480" w:after="0" w:line="276" w:lineRule="auto"/>
      <w:jc w:val="left"/>
      <w:outlineLvl w:val="9"/>
    </w:pPr>
    <w:rPr>
      <w:rFonts w:ascii="Cambria" w:hAnsi="Cambria"/>
      <w:color w:val="365F91"/>
      <w:kern w:val="0"/>
      <w:szCs w:val="28"/>
    </w:rPr>
  </w:style>
  <w:style w:type="paragraph" w:customStyle="1" w:styleId="CharCharChar">
    <w:name w:val="Char Char Char"/>
    <w:basedOn w:val="a1"/>
    <w:qFormat/>
    <w:pPr>
      <w:widowControl/>
      <w:spacing w:after="160" w:line="240" w:lineRule="exact"/>
      <w:jc w:val="left"/>
    </w:pPr>
    <w:rPr>
      <w:rFonts w:ascii="Verdana" w:hAnsi="Verdana"/>
      <w:kern w:val="0"/>
      <w:sz w:val="18"/>
      <w:szCs w:val="20"/>
      <w:lang w:eastAsia="en-US"/>
    </w:rPr>
  </w:style>
  <w:style w:type="paragraph" w:customStyle="1" w:styleId="CharCharCharChar">
    <w:name w:val="Char Char Char Char"/>
    <w:basedOn w:val="a1"/>
    <w:qFormat/>
    <w:pPr>
      <w:widowControl/>
      <w:spacing w:after="160" w:line="240" w:lineRule="exact"/>
      <w:jc w:val="left"/>
    </w:pPr>
    <w:rPr>
      <w:rFonts w:ascii="Verdana" w:hAnsi="Verdana"/>
      <w:kern w:val="0"/>
      <w:sz w:val="20"/>
      <w:szCs w:val="20"/>
      <w:lang w:eastAsia="en-US"/>
    </w:rPr>
  </w:style>
  <w:style w:type="character" w:customStyle="1" w:styleId="searchcontent1">
    <w:name w:val="search_content1"/>
    <w:basedOn w:val="a2"/>
    <w:qFormat/>
    <w:rPr>
      <w:sz w:val="26"/>
      <w:szCs w:val="26"/>
    </w:rPr>
  </w:style>
  <w:style w:type="character" w:customStyle="1" w:styleId="question-title2">
    <w:name w:val="question-title2"/>
    <w:basedOn w:val="a2"/>
    <w:qFormat/>
  </w:style>
  <w:style w:type="paragraph" w:customStyle="1" w:styleId="EB-HL-">
    <w:name w:val="EB-HL-正文"/>
    <w:basedOn w:val="a1"/>
    <w:link w:val="EB-HL-Char"/>
    <w:semiHidden/>
    <w:qFormat/>
    <w:pPr>
      <w:spacing w:beforeLines="50" w:afterLines="50" w:line="360" w:lineRule="auto"/>
      <w:ind w:firstLine="480"/>
    </w:pPr>
    <w:rPr>
      <w:color w:val="000000"/>
      <w:sz w:val="24"/>
      <w:szCs w:val="15"/>
    </w:rPr>
  </w:style>
  <w:style w:type="character" w:customStyle="1" w:styleId="EB-HL-Char">
    <w:name w:val="EB-HL-正文 Char"/>
    <w:basedOn w:val="a2"/>
    <w:link w:val="EB-HL-"/>
    <w:semiHidden/>
    <w:qFormat/>
    <w:rPr>
      <w:rFonts w:ascii="Times New Roman" w:hAnsi="Times New Roman"/>
      <w:color w:val="000000"/>
      <w:kern w:val="2"/>
      <w:sz w:val="24"/>
      <w:szCs w:val="15"/>
    </w:rPr>
  </w:style>
  <w:style w:type="paragraph" w:customStyle="1" w:styleId="SMnumber">
    <w:name w:val="SM_number"/>
    <w:basedOn w:val="a1"/>
    <w:link w:val="SMnumberChar"/>
    <w:qFormat/>
    <w:pPr>
      <w:widowControl/>
      <w:jc w:val="right"/>
    </w:pPr>
    <w:rPr>
      <w:rFonts w:ascii="Arial" w:eastAsia="Arial" w:hAnsi="Arial"/>
      <w:bCs/>
      <w:kern w:val="0"/>
      <w:sz w:val="20"/>
      <w:szCs w:val="21"/>
    </w:rPr>
  </w:style>
  <w:style w:type="character" w:customStyle="1" w:styleId="SMnumberChar">
    <w:name w:val="SM_number Char"/>
    <w:link w:val="SMnumber"/>
    <w:qFormat/>
    <w:rPr>
      <w:rFonts w:ascii="Arial" w:eastAsia="Arial" w:hAnsi="Arial"/>
      <w:bCs/>
      <w:szCs w:val="21"/>
    </w:rPr>
  </w:style>
  <w:style w:type="paragraph" w:customStyle="1" w:styleId="numSMTCl">
    <w:name w:val="num_SMTCl"/>
    <w:basedOn w:val="a1"/>
    <w:link w:val="numSMTClChar"/>
    <w:qFormat/>
    <w:pPr>
      <w:widowControl/>
      <w:jc w:val="left"/>
    </w:pPr>
    <w:rPr>
      <w:rFonts w:ascii="Arial" w:eastAsia="Arial" w:hAnsi="宋体"/>
      <w:color w:val="000000"/>
      <w:kern w:val="0"/>
      <w:sz w:val="20"/>
      <w:szCs w:val="21"/>
    </w:rPr>
  </w:style>
  <w:style w:type="character" w:customStyle="1" w:styleId="numSMTClChar">
    <w:name w:val="num_SMTCl Char"/>
    <w:link w:val="numSMTCl"/>
    <w:qFormat/>
    <w:rPr>
      <w:rFonts w:ascii="Arial" w:eastAsia="Arial" w:hAnsi="宋体"/>
      <w:color w:val="000000"/>
      <w:szCs w:val="21"/>
    </w:rPr>
  </w:style>
  <w:style w:type="paragraph" w:customStyle="1" w:styleId="16">
    <w:name w:val="样式1"/>
    <w:basedOn w:val="a1"/>
    <w:link w:val="1Char"/>
    <w:qFormat/>
    <w:pPr>
      <w:spacing w:before="480" w:after="480"/>
      <w:jc w:val="center"/>
    </w:pPr>
    <w:rPr>
      <w:rFonts w:ascii="黑体" w:eastAsia="黑体" w:hAnsi="黑体"/>
      <w:szCs w:val="22"/>
    </w:rPr>
  </w:style>
  <w:style w:type="character" w:customStyle="1" w:styleId="1Char">
    <w:name w:val="样式1 Char"/>
    <w:basedOn w:val="10"/>
    <w:link w:val="16"/>
    <w:qFormat/>
    <w:rPr>
      <w:rFonts w:ascii="黑体" w:eastAsia="黑体" w:hAnsi="黑体" w:cs="Times New Roman"/>
      <w:b/>
      <w:bCs/>
      <w:kern w:val="2"/>
      <w:sz w:val="21"/>
      <w:szCs w:val="22"/>
      <w:lang w:val="en-US" w:eastAsia="zh-CN" w:bidi="ar-SA"/>
    </w:rPr>
  </w:style>
  <w:style w:type="paragraph" w:customStyle="1" w:styleId="26">
    <w:name w:val="样式2"/>
    <w:basedOn w:val="a1"/>
    <w:link w:val="2Char"/>
    <w:qFormat/>
    <w:pPr>
      <w:spacing w:before="480" w:after="480"/>
      <w:jc w:val="center"/>
    </w:pPr>
    <w:rPr>
      <w:rFonts w:ascii="黑体" w:eastAsia="黑体" w:hAnsi="黑体"/>
      <w:szCs w:val="22"/>
    </w:rPr>
  </w:style>
  <w:style w:type="character" w:customStyle="1" w:styleId="2Char">
    <w:name w:val="样式2 Char"/>
    <w:basedOn w:val="a2"/>
    <w:link w:val="26"/>
    <w:qFormat/>
    <w:rPr>
      <w:rFonts w:ascii="黑体" w:eastAsia="黑体" w:hAnsi="黑体"/>
      <w:kern w:val="2"/>
      <w:sz w:val="21"/>
      <w:szCs w:val="22"/>
    </w:rPr>
  </w:style>
  <w:style w:type="paragraph" w:customStyle="1" w:styleId="210">
    <w:name w:val="列出段落21"/>
    <w:basedOn w:val="a1"/>
    <w:qFormat/>
    <w:pPr>
      <w:ind w:firstLine="420"/>
    </w:pPr>
    <w:rPr>
      <w:rFonts w:ascii="Calibri" w:hAnsi="Calibri" w:cs="黑体"/>
      <w:szCs w:val="21"/>
    </w:rPr>
  </w:style>
  <w:style w:type="paragraph" w:customStyle="1" w:styleId="a0">
    <w:name w:val="字母编号列项（一级）"/>
    <w:qFormat/>
    <w:pPr>
      <w:numPr>
        <w:numId w:val="2"/>
      </w:numPr>
      <w:jc w:val="both"/>
    </w:pPr>
    <w:rPr>
      <w:rFonts w:ascii="宋体" w:hAnsi="Calibri"/>
      <w:sz w:val="21"/>
      <w:szCs w:val="22"/>
    </w:rPr>
  </w:style>
  <w:style w:type="paragraph" w:customStyle="1" w:styleId="p0">
    <w:name w:val="p0"/>
    <w:basedOn w:val="a1"/>
    <w:qFormat/>
    <w:pPr>
      <w:widowControl/>
    </w:pPr>
    <w:rPr>
      <w:kern w:val="0"/>
      <w:szCs w:val="21"/>
    </w:rPr>
  </w:style>
  <w:style w:type="paragraph" w:customStyle="1" w:styleId="affe">
    <w:name w:val="二级无"/>
    <w:basedOn w:val="afff"/>
    <w:qFormat/>
    <w:pPr>
      <w:spacing w:beforeLines="0" w:afterLines="0"/>
    </w:pPr>
    <w:rPr>
      <w:rFonts w:ascii="宋体" w:eastAsia="宋体"/>
    </w:rPr>
  </w:style>
  <w:style w:type="paragraph" w:customStyle="1" w:styleId="afff">
    <w:name w:val="二级条标题"/>
    <w:basedOn w:val="a"/>
    <w:next w:val="afff0"/>
    <w:qFormat/>
    <w:pPr>
      <w:numPr>
        <w:ilvl w:val="0"/>
        <w:numId w:val="0"/>
      </w:numPr>
      <w:spacing w:before="50" w:after="50"/>
      <w:outlineLvl w:val="3"/>
    </w:pPr>
  </w:style>
  <w:style w:type="paragraph" w:customStyle="1" w:styleId="a">
    <w:name w:val="一级条标题"/>
    <w:next w:val="afff0"/>
    <w:qFormat/>
    <w:pPr>
      <w:numPr>
        <w:ilvl w:val="1"/>
        <w:numId w:val="3"/>
      </w:numPr>
      <w:spacing w:beforeLines="50" w:afterLines="50"/>
      <w:outlineLvl w:val="2"/>
    </w:pPr>
    <w:rPr>
      <w:rFonts w:ascii="黑体" w:eastAsia="黑体" w:hAnsi="Calibri"/>
      <w:sz w:val="21"/>
      <w:szCs w:val="21"/>
    </w:rPr>
  </w:style>
  <w:style w:type="paragraph" w:customStyle="1" w:styleId="afff0">
    <w:name w:val="段"/>
    <w:qFormat/>
    <w:pPr>
      <w:tabs>
        <w:tab w:val="center" w:pos="4201"/>
        <w:tab w:val="right" w:leader="dot" w:pos="9298"/>
      </w:tabs>
      <w:autoSpaceDE w:val="0"/>
      <w:autoSpaceDN w:val="0"/>
      <w:ind w:firstLineChars="200" w:firstLine="420"/>
      <w:jc w:val="both"/>
    </w:pPr>
    <w:rPr>
      <w:rFonts w:ascii="宋体" w:hAnsi="Calibri"/>
      <w:sz w:val="21"/>
      <w:szCs w:val="22"/>
    </w:rPr>
  </w:style>
  <w:style w:type="paragraph" w:customStyle="1" w:styleId="27">
    <w:name w:val="无间隔2"/>
    <w:link w:val="afff1"/>
    <w:uiPriority w:val="1"/>
    <w:qFormat/>
    <w:pPr>
      <w:widowControl w:val="0"/>
      <w:jc w:val="both"/>
    </w:pPr>
    <w:rPr>
      <w:rFonts w:asciiTheme="minorHAnsi" w:eastAsiaTheme="minorEastAsia" w:hAnsiTheme="minorHAnsi" w:cstheme="minorBidi"/>
      <w:kern w:val="2"/>
      <w:sz w:val="21"/>
      <w:szCs w:val="22"/>
    </w:rPr>
  </w:style>
  <w:style w:type="character" w:customStyle="1" w:styleId="afff1">
    <w:name w:val="无间隔 字符"/>
    <w:basedOn w:val="a2"/>
    <w:link w:val="27"/>
    <w:uiPriority w:val="1"/>
    <w:qFormat/>
    <w:rPr>
      <w:kern w:val="2"/>
      <w:sz w:val="21"/>
      <w:szCs w:val="22"/>
    </w:rPr>
  </w:style>
  <w:style w:type="paragraph" w:customStyle="1" w:styleId="17">
    <w:name w:val="列表段落1"/>
    <w:basedOn w:val="a1"/>
    <w:uiPriority w:val="1"/>
    <w:qFormat/>
    <w:pPr>
      <w:spacing w:line="240" w:lineRule="auto"/>
      <w:ind w:firstLine="420"/>
    </w:pPr>
  </w:style>
  <w:style w:type="table" w:customStyle="1" w:styleId="18">
    <w:name w:val="网格型1"/>
    <w:basedOn w:val="a3"/>
    <w:uiPriority w:val="59"/>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标题3"/>
    <w:basedOn w:val="1"/>
    <w:next w:val="a1"/>
    <w:uiPriority w:val="39"/>
    <w:unhideWhenUsed/>
    <w:qFormat/>
    <w:pPr>
      <w:widowControl/>
      <w:spacing w:before="240" w:after="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tpccontent1">
    <w:name w:val="tpc_content1"/>
    <w:qFormat/>
    <w:rPr>
      <w:rFonts w:ascii="Arial" w:hAnsi="Arial" w:hint="default"/>
      <w:sz w:val="20"/>
    </w:rPr>
  </w:style>
  <w:style w:type="character" w:customStyle="1" w:styleId="Char1">
    <w:name w:val="表格首行 Char"/>
    <w:link w:val="afff2"/>
    <w:qFormat/>
    <w:rPr>
      <w:rFonts w:ascii="宋体" w:hAnsi="宋体"/>
      <w:b/>
      <w:kern w:val="2"/>
      <w:sz w:val="21"/>
      <w:szCs w:val="18"/>
    </w:rPr>
  </w:style>
  <w:style w:type="paragraph" w:customStyle="1" w:styleId="afff2">
    <w:name w:val="表格首行"/>
    <w:basedOn w:val="a1"/>
    <w:link w:val="Char1"/>
    <w:qFormat/>
    <w:pPr>
      <w:spacing w:line="276" w:lineRule="auto"/>
      <w:ind w:firstLineChars="0" w:firstLine="0"/>
      <w:jc w:val="center"/>
    </w:pPr>
    <w:rPr>
      <w:rFonts w:ascii="宋体" w:hAnsi="宋体"/>
      <w:b/>
      <w:szCs w:val="18"/>
    </w:rPr>
  </w:style>
  <w:style w:type="paragraph" w:customStyle="1" w:styleId="afff3">
    <w:name w:val="招股书正文"/>
    <w:basedOn w:val="a1"/>
    <w:qFormat/>
    <w:pPr>
      <w:snapToGrid w:val="0"/>
      <w:spacing w:line="500" w:lineRule="exact"/>
      <w:ind w:right="-74"/>
    </w:pPr>
    <w:rPr>
      <w:rFonts w:ascii="宋体" w:hAnsi="宋体"/>
      <w:sz w:val="24"/>
    </w:rPr>
  </w:style>
  <w:style w:type="paragraph" w:customStyle="1" w:styleId="afff4">
    <w:name w:val="表格内容"/>
    <w:basedOn w:val="a1"/>
    <w:link w:val="Char2"/>
    <w:qFormat/>
    <w:pPr>
      <w:widowControl/>
      <w:adjustRightInd w:val="0"/>
      <w:snapToGrid w:val="0"/>
      <w:spacing w:line="240" w:lineRule="auto"/>
      <w:ind w:firstLineChars="0" w:firstLine="0"/>
      <w:jc w:val="center"/>
    </w:pPr>
    <w:rPr>
      <w:rFonts w:ascii="宋体" w:hAnsi="宋体" w:cs="宋体"/>
      <w:color w:val="FFFFFF"/>
      <w:kern w:val="0"/>
      <w:szCs w:val="21"/>
    </w:rPr>
  </w:style>
  <w:style w:type="character" w:customStyle="1" w:styleId="Char2">
    <w:name w:val="表格内容 Char"/>
    <w:basedOn w:val="a2"/>
    <w:link w:val="afff4"/>
    <w:qFormat/>
    <w:rPr>
      <w:rFonts w:ascii="宋体" w:hAnsi="宋体" w:cs="宋体"/>
      <w:color w:val="FFFFFF"/>
      <w:sz w:val="21"/>
      <w:szCs w:val="21"/>
    </w:rPr>
  </w:style>
  <w:style w:type="paragraph" w:customStyle="1" w:styleId="afff5">
    <w:name w:val="图表标题"/>
    <w:basedOn w:val="a1"/>
    <w:link w:val="Char3"/>
    <w:qFormat/>
    <w:pPr>
      <w:autoSpaceDE w:val="0"/>
      <w:autoSpaceDN w:val="0"/>
      <w:adjustRightInd w:val="0"/>
      <w:spacing w:beforeLines="50" w:afterLines="50" w:line="240" w:lineRule="auto"/>
      <w:ind w:firstLineChars="0" w:firstLine="0"/>
      <w:jc w:val="center"/>
    </w:pPr>
    <w:rPr>
      <w:rFonts w:ascii="宋体" w:hAnsi="宋体"/>
      <w:b/>
      <w:sz w:val="24"/>
      <w:szCs w:val="21"/>
    </w:rPr>
  </w:style>
  <w:style w:type="character" w:customStyle="1" w:styleId="Char3">
    <w:name w:val="图表标题 Char"/>
    <w:basedOn w:val="a2"/>
    <w:link w:val="afff5"/>
    <w:qFormat/>
    <w:rPr>
      <w:rFonts w:ascii="宋体" w:hAnsi="宋体"/>
      <w:b/>
      <w:kern w:val="2"/>
      <w:sz w:val="24"/>
      <w:szCs w:val="21"/>
    </w:rPr>
  </w:style>
  <w:style w:type="character" w:customStyle="1" w:styleId="Char4">
    <w:name w:val="新正文 Char"/>
    <w:link w:val="afff6"/>
    <w:qFormat/>
    <w:rPr>
      <w:kern w:val="2"/>
      <w:sz w:val="24"/>
      <w:szCs w:val="22"/>
    </w:rPr>
  </w:style>
  <w:style w:type="paragraph" w:customStyle="1" w:styleId="afff6">
    <w:name w:val="新正文"/>
    <w:basedOn w:val="a1"/>
    <w:link w:val="Char4"/>
    <w:qFormat/>
    <w:pPr>
      <w:spacing w:line="360" w:lineRule="auto"/>
      <w:ind w:firstLine="480"/>
    </w:pPr>
    <w:rPr>
      <w:sz w:val="24"/>
      <w:szCs w:val="22"/>
    </w:rPr>
  </w:style>
  <w:style w:type="character" w:customStyle="1" w:styleId="Char5">
    <w:name w:val="表头标题 Char"/>
    <w:link w:val="afff7"/>
    <w:qFormat/>
    <w:rPr>
      <w:rFonts w:ascii="宋体" w:hAnsi="宋体"/>
      <w:b/>
      <w:kern w:val="2"/>
      <w:sz w:val="21"/>
      <w:szCs w:val="24"/>
    </w:rPr>
  </w:style>
  <w:style w:type="paragraph" w:customStyle="1" w:styleId="afff7">
    <w:name w:val="表头标题"/>
    <w:basedOn w:val="27"/>
    <w:link w:val="Char5"/>
    <w:qFormat/>
    <w:pPr>
      <w:spacing w:beforeLines="50"/>
      <w:jc w:val="center"/>
    </w:pPr>
    <w:rPr>
      <w:rFonts w:ascii="宋体" w:eastAsia="宋体" w:hAnsi="宋体" w:cs="Times New Roman"/>
      <w:b/>
      <w:szCs w:val="24"/>
    </w:rPr>
  </w:style>
  <w:style w:type="paragraph" w:customStyle="1" w:styleId="19">
    <w:name w:val="1"/>
    <w:basedOn w:val="a1"/>
    <w:next w:val="17"/>
    <w:uiPriority w:val="34"/>
    <w:qFormat/>
    <w:pPr>
      <w:spacing w:beforeLines="50" w:afterLines="50" w:line="276" w:lineRule="auto"/>
    </w:pPr>
    <w:rPr>
      <w:rFonts w:ascii="Calibri" w:hAnsi="Calibri"/>
      <w:b/>
      <w:sz w:val="24"/>
      <w:szCs w:val="22"/>
    </w:rPr>
  </w:style>
  <w:style w:type="character" w:customStyle="1" w:styleId="HTML1">
    <w:name w:val="HTML 预设格式 字符1"/>
    <w:uiPriority w:val="99"/>
    <w:qFormat/>
    <w:rPr>
      <w:rFonts w:ascii="Arial" w:hAnsi="Arial" w:cs="Arial"/>
      <w:sz w:val="24"/>
    </w:rPr>
  </w:style>
  <w:style w:type="paragraph" w:customStyle="1" w:styleId="28">
    <w:name w:val="2"/>
    <w:basedOn w:val="a1"/>
    <w:next w:val="17"/>
    <w:uiPriority w:val="34"/>
    <w:qFormat/>
    <w:pPr>
      <w:spacing w:line="240" w:lineRule="auto"/>
      <w:ind w:firstLine="420"/>
    </w:pPr>
    <w:rPr>
      <w:rFonts w:ascii="Calibri" w:hAnsi="Calibri"/>
      <w:szCs w:val="22"/>
    </w:rPr>
  </w:style>
  <w:style w:type="paragraph" w:styleId="afff8">
    <w:name w:val="List Paragraph"/>
    <w:basedOn w:val="a1"/>
    <w:uiPriority w:val="99"/>
    <w:qFormat/>
    <w:pPr>
      <w:ind w:firstLine="420"/>
    </w:pPr>
  </w:style>
  <w:style w:type="paragraph" w:customStyle="1" w:styleId="CharCharChar1">
    <w:name w:val="Char Char Char1"/>
    <w:basedOn w:val="a1"/>
    <w:qFormat/>
    <w:pPr>
      <w:widowControl/>
      <w:spacing w:after="160" w:line="240" w:lineRule="exact"/>
      <w:jc w:val="left"/>
    </w:pPr>
    <w:rPr>
      <w:sz w:val="24"/>
      <w:szCs w:val="20"/>
    </w:rPr>
  </w:style>
  <w:style w:type="character" w:customStyle="1" w:styleId="ListParagraph858D7CFB-ED40-4347-BF05-701D383B685F">
    <w:name w:val="List Paragraph{858D7CFB-ED40-4347-BF05-701D383B685F}"/>
    <w:link w:val="29"/>
    <w:qFormat/>
  </w:style>
  <w:style w:type="paragraph" w:customStyle="1" w:styleId="29">
    <w:name w:val="列表段落2"/>
    <w:basedOn w:val="a1"/>
    <w:link w:val="ListParagraph858D7CFB-ED40-4347-BF05-701D383B685F"/>
    <w:qFormat/>
    <w:pPr>
      <w:spacing w:line="240" w:lineRule="auto"/>
      <w:ind w:firstLine="420"/>
    </w:pPr>
    <w:rPr>
      <w:kern w:val="0"/>
      <w:sz w:val="20"/>
      <w:szCs w:val="20"/>
    </w:rPr>
  </w:style>
  <w:style w:type="paragraph" w:customStyle="1" w:styleId="ListParagraph1">
    <w:name w:val="List Paragraph1"/>
    <w:basedOn w:val="a1"/>
    <w:qFormat/>
    <w:pPr>
      <w:spacing w:line="240" w:lineRule="auto"/>
      <w:ind w:firstLine="420"/>
    </w:pPr>
    <w:rPr>
      <w:rFonts w:ascii="Calibri" w:hAnsi="Calibri"/>
      <w:szCs w:val="22"/>
    </w:rPr>
  </w:style>
  <w:style w:type="paragraph" w:styleId="afff9">
    <w:name w:val="No Spacing"/>
    <w:uiPriority w:val="1"/>
    <w:qFormat/>
    <w:pPr>
      <w:widowControl w:val="0"/>
      <w:spacing w:beforeLines="50" w:line="276" w:lineRule="auto"/>
      <w:jc w:val="center"/>
    </w:pPr>
    <w:rPr>
      <w:rFonts w:ascii="Calibri" w:hAnsi="Calibri"/>
      <w:b/>
      <w:kern w:val="2"/>
      <w:sz w:val="21"/>
      <w:szCs w:val="22"/>
    </w:rPr>
  </w:style>
  <w:style w:type="character" w:customStyle="1" w:styleId="1Char1">
    <w:name w:val="标题 1 Char1"/>
    <w:autoRedefine/>
    <w:qFormat/>
    <w:rPr>
      <w:rFonts w:ascii="宋体" w:eastAsia="宋体" w:hAnsi="宋体" w:cs="Times New Roman"/>
      <w:b/>
      <w:color w:val="000000"/>
      <w:kern w:val="0"/>
      <w:sz w:val="44"/>
      <w:szCs w:val="44"/>
    </w:rPr>
  </w:style>
  <w:style w:type="table" w:customStyle="1" w:styleId="TableNormal0">
    <w:name w:val="Table Normal"/>
    <w:unhideWhenUsed/>
    <w:qFormat/>
    <w:tblPr>
      <w:tblCellMar>
        <w:top w:w="0" w:type="dxa"/>
        <w:left w:w="0" w:type="dxa"/>
        <w:bottom w:w="0" w:type="dxa"/>
        <w:right w:w="0" w:type="dxa"/>
      </w:tblCellMar>
    </w:tblPr>
  </w:style>
  <w:style w:type="paragraph" w:customStyle="1" w:styleId="TableText">
    <w:name w:val="Table Text"/>
    <w:basedOn w:val="a1"/>
    <w:semiHidden/>
    <w:qFormat/>
    <w:rPr>
      <w:rFonts w:ascii="Arial" w:eastAsia="Arial" w:hAnsi="Arial" w:cs="Arial"/>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header" Target="header2.xml"/><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2.pn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chart" Target="charts/chart1.xml"/><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3.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3.218\&#26041;&#22278;&#20849;&#20139;&#20462;&#25913;\E-&#26426;&#30005;&#25152;\7&#12289;&#25919;&#20225;&#39033;&#30446;&#31649;&#29702;&#65288;&#25919;&#24220;&#12289;&#20225;&#19994;&#12289;&#23545;&#26631;&#36798;&#26631;&#65289;\2&#12289;&#20225;&#19994;&#39033;&#30446;\9&#12289;&#20013;&#20975;&#27993;&#27743;&#21046;&#36896;\13&#30740;&#21457;&#36153;&#29992;&#19982;&#33829;&#19994;&#25910;&#20837;&#21516;&#27604;&#22686;&#21152;&#30340;&#25968;&#25454;&#8730;\&#36817;&#19977;&#24180;&#30740;&#21457;&#25237;&#20837;&#27604;&#203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800"/>
              <a:t>近三年研发投入和营业收入</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'[近三年研发投入比例.xlsx]2024'!$F$27</c:f>
              <c:strCache>
                <c:ptCount val="1"/>
                <c:pt idx="0">
                  <c:v>研发投入（万元）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'[近三年研发投入比例.xlsx]2024'!$G$26:$I$26</c:f>
              <c:numCache>
                <c:formatCode>General</c:formatCode>
                <c:ptCount val="3"/>
                <c:pt idx="0">
                  <c:v>2023</c:v>
                </c:pt>
                <c:pt idx="1">
                  <c:v>2024</c:v>
                </c:pt>
                <c:pt idx="2">
                  <c:v>2025</c:v>
                </c:pt>
              </c:numCache>
            </c:numRef>
          </c:cat>
          <c:val>
            <c:numRef>
              <c:f>'[近三年研发投入比例.xlsx]2024'!$G$27:$I$27</c:f>
              <c:numCache>
                <c:formatCode>0.00_ </c:formatCode>
                <c:ptCount val="3"/>
                <c:pt idx="0">
                  <c:v>156.5</c:v>
                </c:pt>
                <c:pt idx="1">
                  <c:v>162.57</c:v>
                </c:pt>
                <c:pt idx="2">
                  <c:v>169.55</c:v>
                </c:pt>
              </c:numCache>
            </c:numRef>
          </c:val>
          <c:extLst>
            <c:ext xmlns:c16="http://schemas.microsoft.com/office/drawing/2014/chart" uri="{C3380CC4-5D6E-409C-BE32-E72D297353CC}">
              <c16:uniqueId val="{00000000-E832-4CF5-9DA5-0F850899E456}"/>
            </c:ext>
          </c:extLst>
        </c:ser>
        <c:ser>
          <c:idx val="1"/>
          <c:order val="1"/>
          <c:tx>
            <c:strRef>
              <c:f>'[近三年研发投入比例.xlsx]2024'!$F$28</c:f>
              <c:strCache>
                <c:ptCount val="1"/>
                <c:pt idx="0">
                  <c:v>营业收入（万元）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'[近三年研发投入比例.xlsx]2024'!$G$26:$I$26</c:f>
              <c:numCache>
                <c:formatCode>General</c:formatCode>
                <c:ptCount val="3"/>
                <c:pt idx="0">
                  <c:v>2023</c:v>
                </c:pt>
                <c:pt idx="1">
                  <c:v>2024</c:v>
                </c:pt>
                <c:pt idx="2">
                  <c:v>2025</c:v>
                </c:pt>
              </c:numCache>
            </c:numRef>
          </c:cat>
          <c:val>
            <c:numRef>
              <c:f>'[近三年研发投入比例.xlsx]2024'!$G$28:$I$28</c:f>
              <c:numCache>
                <c:formatCode>0.00_ </c:formatCode>
                <c:ptCount val="3"/>
                <c:pt idx="0">
                  <c:v>2720.91</c:v>
                </c:pt>
                <c:pt idx="1">
                  <c:v>2198.73</c:v>
                </c:pt>
                <c:pt idx="2">
                  <c:v>2236.8000000000002</c:v>
                </c:pt>
              </c:numCache>
            </c:numRef>
          </c:val>
          <c:extLst>
            <c:ext xmlns:c16="http://schemas.microsoft.com/office/drawing/2014/chart" uri="{C3380CC4-5D6E-409C-BE32-E72D297353CC}">
              <c16:uniqueId val="{00000001-E832-4CF5-9DA5-0F850899E456}"/>
            </c:ext>
          </c:extLst>
        </c:ser>
        <c:ser>
          <c:idx val="2"/>
          <c:order val="2"/>
          <c:tx>
            <c:strRef>
              <c:f>'[近三年研发投入比例.xlsx]2024'!$F$29</c:f>
              <c:strCache>
                <c:ptCount val="1"/>
                <c:pt idx="0">
                  <c:v>研发比例（%）</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'[近三年研发投入比例.xlsx]2024'!$G$26:$I$26</c:f>
              <c:numCache>
                <c:formatCode>General</c:formatCode>
                <c:ptCount val="3"/>
                <c:pt idx="0">
                  <c:v>2023</c:v>
                </c:pt>
                <c:pt idx="1">
                  <c:v>2024</c:v>
                </c:pt>
                <c:pt idx="2">
                  <c:v>2025</c:v>
                </c:pt>
              </c:numCache>
            </c:numRef>
          </c:cat>
          <c:val>
            <c:numRef>
              <c:f>'[近三年研发投入比例.xlsx]2024'!$G$29:$I$29</c:f>
              <c:numCache>
                <c:formatCode>0.00%</c:formatCode>
                <c:ptCount val="3"/>
                <c:pt idx="0">
                  <c:v>5.7517521711486198E-2</c:v>
                </c:pt>
                <c:pt idx="1">
                  <c:v>7.3938137015458899E-2</c:v>
                </c:pt>
                <c:pt idx="2">
                  <c:v>7.5800250357653795E-2</c:v>
                </c:pt>
              </c:numCache>
            </c:numRef>
          </c:val>
          <c:extLst>
            <c:ext xmlns:c16="http://schemas.microsoft.com/office/drawing/2014/chart" uri="{C3380CC4-5D6E-409C-BE32-E72D297353CC}">
              <c16:uniqueId val="{00000002-E832-4CF5-9DA5-0F850899E456}"/>
            </c:ext>
          </c:extLst>
        </c:ser>
        <c:dLbls>
          <c:showLegendKey val="0"/>
          <c:showVal val="1"/>
          <c:showCatName val="0"/>
          <c:showSerName val="0"/>
          <c:showPercent val="0"/>
          <c:showBubbleSize val="0"/>
        </c:dLbls>
        <c:gapWidth val="246"/>
        <c:overlap val="-28"/>
        <c:axId val="817897168"/>
        <c:axId val="711481784"/>
      </c:barChart>
      <c:catAx>
        <c:axId val="81789716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crossAx val="711481784"/>
        <c:crosses val="autoZero"/>
        <c:auto val="1"/>
        <c:lblAlgn val="ctr"/>
        <c:lblOffset val="100"/>
        <c:noMultiLvlLbl val="0"/>
      </c:catAx>
      <c:valAx>
        <c:axId val="711481784"/>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t>营业收入（万元）</a:t>
                </a:r>
              </a:p>
            </c:rich>
          </c:tx>
          <c:layout>
            <c:manualLayout>
              <c:xMode val="edge"/>
              <c:yMode val="edge"/>
              <c:x val="7.6211894052973503E-2"/>
              <c:y val="0.17089058524173001"/>
            </c:manualLayout>
          </c:layout>
          <c:overlay val="0"/>
          <c:spPr>
            <a:noFill/>
            <a:ln>
              <a:noFill/>
            </a:ln>
            <a:effectLst/>
          </c:spPr>
          <c:txPr>
            <a:bodyPr rot="-540000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endParaRPr lang="zh-CN"/>
            </a:p>
          </c:txPr>
        </c:title>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crossAx val="817897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bcde373c-43f1-474f-b77a-54f7b33e2d4e}"/>
      </c:ext>
    </c:extLst>
  </c:chart>
  <c:spPr>
    <a:solidFill>
      <a:schemeClr val="bg1"/>
    </a:solidFill>
    <a:ln w="9525" cap="flat" cmpd="sng" algn="ctr">
      <a:solidFill>
        <a:schemeClr val="tx1">
          <a:lumMod val="15000"/>
          <a:lumOff val="85000"/>
        </a:schemeClr>
      </a:solidFill>
      <a:round/>
    </a:ln>
    <a:effectLst/>
  </c:spPr>
  <c:txPr>
    <a:bodyPr/>
    <a:lstStyle/>
    <a:p>
      <a:pPr>
        <a:defRPr lang="zh-CN" b="1"/>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DAFC1D-CCFC-41D9-AD31-BFEB1487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104</Pages>
  <Words>38175</Words>
  <Characters>39322</Characters>
  <Application>Microsoft Office Word</Application>
  <DocSecurity>0</DocSecurity>
  <Lines>2069</Lines>
  <Paragraphs>2152</Paragraphs>
  <ScaleCrop>false</ScaleCrop>
  <Company>Microsoft</Company>
  <LinksUpToDate>false</LinksUpToDate>
  <CharactersWithSpaces>75345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“浙江制造”自评报告</dc:title>
  <dc:subject>浙江临东压力容器制造有限公司</dc:subject>
  <dc:creator>qzuser</dc:creator>
  <cp:lastModifiedBy>检验检测 台州</cp:lastModifiedBy>
  <cp:revision>5</cp:revision>
  <cp:lastPrinted>2019-11-20T16:36:00Z</cp:lastPrinted>
  <dcterms:created xsi:type="dcterms:W3CDTF">2020-08-10T09:03:00Z</dcterms:created>
  <dcterms:modified xsi:type="dcterms:W3CDTF">2026-07-29T02:44:00Z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BEB45C1DDC4D4F3D9B5C8E2874B82688_13</vt:lpwstr>
  </property>
  <property fmtid="{D5CDD505-2E9C-101B-9397-08002B2CF9AE}" pid="4" name="KSOTemplateDocerSaveRecord">
    <vt:lpwstr>eyJoZGlkIjoiYjMxMjdkMzJkZjA3NTcwOTUyN2Y2MGJkMjE3ZDcxMTQiLCJ1c2VySWQiOiIxMTc0MzM0OTQ1In0=</vt:lpwstr>
  </property>
</Properties>
</file>